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3A5" w:rsidRDefault="00853BAC" w:rsidP="00853BAC">
      <w:pPr>
        <w:jc w:val="both"/>
        <w:rPr>
          <w:rFonts w:ascii="Arial" w:hAnsi="Arial" w:cs="Arial"/>
          <w:sz w:val="28"/>
          <w:szCs w:val="28"/>
        </w:rPr>
      </w:pPr>
      <w:bookmarkStart w:id="0" w:name="_GoBack"/>
      <w:bookmarkEnd w:id="0"/>
      <w:r>
        <w:rPr>
          <w:rFonts w:ascii="Arial" w:hAnsi="Arial" w:cs="Arial"/>
          <w:sz w:val="28"/>
          <w:szCs w:val="28"/>
        </w:rPr>
        <w:t>Fachtag zur Situation Asylsuchender in Italien am 22. August in Mainz, Veranstaltung des AK Asyl – Flüchtlingsrat RLP e.V.</w:t>
      </w:r>
    </w:p>
    <w:p w:rsidR="00853BAC" w:rsidRDefault="00853BAC" w:rsidP="00853BAC">
      <w:pPr>
        <w:jc w:val="both"/>
        <w:rPr>
          <w:rFonts w:ascii="Arial" w:hAnsi="Arial" w:cs="Arial"/>
          <w:sz w:val="28"/>
          <w:szCs w:val="28"/>
        </w:rPr>
      </w:pPr>
    </w:p>
    <w:p w:rsidR="00853BAC" w:rsidRPr="00853BAC" w:rsidRDefault="00853BAC" w:rsidP="00853BAC">
      <w:pPr>
        <w:jc w:val="both"/>
        <w:rPr>
          <w:rFonts w:ascii="Arial" w:hAnsi="Arial" w:cs="Arial"/>
          <w:b/>
          <w:sz w:val="28"/>
          <w:szCs w:val="28"/>
        </w:rPr>
      </w:pPr>
      <w:r w:rsidRPr="00853BAC">
        <w:rPr>
          <w:rFonts w:ascii="Arial" w:hAnsi="Arial" w:cs="Arial"/>
          <w:b/>
          <w:sz w:val="28"/>
          <w:szCs w:val="28"/>
        </w:rPr>
        <w:t>„Zur Situation des Kirchenasyls in Hessen und Rheinland-Pfalz“</w:t>
      </w:r>
    </w:p>
    <w:p w:rsidR="00853BAC" w:rsidRDefault="00853BAC" w:rsidP="00853BAC">
      <w:pPr>
        <w:jc w:val="both"/>
        <w:rPr>
          <w:rFonts w:ascii="Arial" w:hAnsi="Arial" w:cs="Arial"/>
          <w:sz w:val="28"/>
          <w:szCs w:val="28"/>
        </w:rPr>
      </w:pPr>
      <w:r>
        <w:rPr>
          <w:rFonts w:ascii="Arial" w:hAnsi="Arial" w:cs="Arial"/>
          <w:sz w:val="28"/>
          <w:szCs w:val="28"/>
        </w:rPr>
        <w:t xml:space="preserve">Susanne Domnick, Pfarrerin in Friedberg, Vorstandsmitglied bei </w:t>
      </w:r>
      <w:proofErr w:type="spellStart"/>
      <w:r>
        <w:rPr>
          <w:rFonts w:ascii="Arial" w:hAnsi="Arial" w:cs="Arial"/>
          <w:sz w:val="28"/>
          <w:szCs w:val="28"/>
        </w:rPr>
        <w:t>mAqom</w:t>
      </w:r>
      <w:proofErr w:type="spellEnd"/>
      <w:r>
        <w:rPr>
          <w:rFonts w:ascii="Arial" w:hAnsi="Arial" w:cs="Arial"/>
          <w:sz w:val="28"/>
          <w:szCs w:val="28"/>
        </w:rPr>
        <w:t xml:space="preserve"> e.V.</w:t>
      </w:r>
    </w:p>
    <w:p w:rsidR="00853BAC" w:rsidRDefault="00853BAC" w:rsidP="00853BAC">
      <w:pPr>
        <w:jc w:val="both"/>
        <w:rPr>
          <w:rFonts w:ascii="Arial" w:hAnsi="Arial" w:cs="Arial"/>
          <w:sz w:val="28"/>
          <w:szCs w:val="28"/>
        </w:rPr>
      </w:pPr>
      <w:r>
        <w:rPr>
          <w:rFonts w:ascii="Arial" w:hAnsi="Arial" w:cs="Arial"/>
          <w:sz w:val="28"/>
          <w:szCs w:val="28"/>
        </w:rPr>
        <w:t xml:space="preserve">Dr. Tobias Krohmer, Referent für Gesellschaftliche Verantwortung im Wv. Dekanat Hochtaunus, Vorstandsvorsitzender von </w:t>
      </w:r>
      <w:proofErr w:type="spellStart"/>
      <w:r>
        <w:rPr>
          <w:rFonts w:ascii="Arial" w:hAnsi="Arial" w:cs="Arial"/>
          <w:sz w:val="28"/>
          <w:szCs w:val="28"/>
        </w:rPr>
        <w:t>mAqom</w:t>
      </w:r>
      <w:proofErr w:type="spellEnd"/>
      <w:r>
        <w:rPr>
          <w:rFonts w:ascii="Arial" w:hAnsi="Arial" w:cs="Arial"/>
          <w:sz w:val="28"/>
          <w:szCs w:val="28"/>
        </w:rPr>
        <w:t xml:space="preserve"> e.V.</w:t>
      </w:r>
    </w:p>
    <w:p w:rsidR="00853BAC" w:rsidRDefault="00853BAC" w:rsidP="00853BAC">
      <w:pPr>
        <w:jc w:val="both"/>
        <w:rPr>
          <w:rFonts w:ascii="Arial" w:hAnsi="Arial" w:cs="Arial"/>
          <w:sz w:val="28"/>
          <w:szCs w:val="28"/>
        </w:rPr>
      </w:pPr>
      <w:r>
        <w:rPr>
          <w:rFonts w:ascii="Arial" w:hAnsi="Arial" w:cs="Arial"/>
          <w:sz w:val="28"/>
          <w:szCs w:val="28"/>
        </w:rPr>
        <w:t xml:space="preserve">Dr. Ines Welge, Ansprechperson für Kirchenasyl bei der Diakonie Hessen und </w:t>
      </w:r>
      <w:r w:rsidR="006B6AFE">
        <w:rPr>
          <w:rFonts w:ascii="Arial" w:hAnsi="Arial" w:cs="Arial"/>
          <w:sz w:val="28"/>
          <w:szCs w:val="28"/>
        </w:rPr>
        <w:t>Mitglied des Hessischen</w:t>
      </w:r>
      <w:r>
        <w:rPr>
          <w:rFonts w:ascii="Arial" w:hAnsi="Arial" w:cs="Arial"/>
          <w:sz w:val="28"/>
          <w:szCs w:val="28"/>
        </w:rPr>
        <w:t xml:space="preserve"> Flüchtlingsrat</w:t>
      </w:r>
      <w:r w:rsidR="006B6AFE">
        <w:rPr>
          <w:rFonts w:ascii="Arial" w:hAnsi="Arial" w:cs="Arial"/>
          <w:sz w:val="28"/>
          <w:szCs w:val="28"/>
        </w:rPr>
        <w:t>s</w:t>
      </w:r>
    </w:p>
    <w:p w:rsidR="006B6AFE" w:rsidRDefault="006B6AFE" w:rsidP="00853BAC">
      <w:pPr>
        <w:jc w:val="both"/>
        <w:rPr>
          <w:rFonts w:ascii="Arial" w:hAnsi="Arial" w:cs="Arial"/>
          <w:sz w:val="28"/>
          <w:szCs w:val="28"/>
        </w:rPr>
      </w:pPr>
    </w:p>
    <w:p w:rsidR="006B6AFE" w:rsidRPr="006B6AFE" w:rsidRDefault="006B6AFE" w:rsidP="006B6AFE">
      <w:pPr>
        <w:pStyle w:val="Listenabsatz"/>
        <w:numPr>
          <w:ilvl w:val="0"/>
          <w:numId w:val="2"/>
        </w:numPr>
        <w:jc w:val="both"/>
        <w:rPr>
          <w:rFonts w:ascii="Arial" w:hAnsi="Arial" w:cs="Arial"/>
          <w:b/>
          <w:sz w:val="28"/>
          <w:szCs w:val="28"/>
        </w:rPr>
      </w:pPr>
      <w:r w:rsidRPr="006B6AFE">
        <w:rPr>
          <w:rFonts w:ascii="Arial" w:hAnsi="Arial" w:cs="Arial"/>
          <w:b/>
          <w:sz w:val="28"/>
          <w:szCs w:val="28"/>
        </w:rPr>
        <w:t>Konstellationen von Kirchenasyl</w:t>
      </w:r>
    </w:p>
    <w:p w:rsidR="006B6AFE" w:rsidRPr="00853BAC" w:rsidRDefault="001F70F9" w:rsidP="00853BAC">
      <w:pPr>
        <w:jc w:val="both"/>
        <w:rPr>
          <w:rFonts w:ascii="Arial" w:hAnsi="Arial" w:cs="Arial"/>
          <w:sz w:val="28"/>
          <w:szCs w:val="28"/>
        </w:rPr>
      </w:pPr>
      <w:r>
        <w:rPr>
          <w:rFonts w:ascii="Arial" w:hAnsi="Arial" w:cs="Arial"/>
          <w:noProof/>
          <w:sz w:val="28"/>
          <w:szCs w:val="28"/>
          <w:lang w:eastAsia="de-DE"/>
        </w:rPr>
        <w:drawing>
          <wp:inline distT="0" distB="0" distL="0" distR="0">
            <wp:extent cx="5762625" cy="2857500"/>
            <wp:effectExtent l="19050" t="0" r="0" b="0"/>
            <wp:docPr id="1" name="Objek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kt 1"/>
                    <pic:cNvPicPr>
                      <a:picLocks noChangeArrowheads="1"/>
                    </pic:cNvPicPr>
                  </pic:nvPicPr>
                  <pic:blipFill>
                    <a:blip r:embed="rId5" cstate="print"/>
                    <a:srcRect r="-6056" b="-4997"/>
                    <a:stretch>
                      <a:fillRect/>
                    </a:stretch>
                  </pic:blipFill>
                  <pic:spPr bwMode="auto">
                    <a:xfrm>
                      <a:off x="0" y="0"/>
                      <a:ext cx="5762625" cy="2857500"/>
                    </a:xfrm>
                    <a:prstGeom prst="rect">
                      <a:avLst/>
                    </a:prstGeom>
                    <a:noFill/>
                    <a:ln w="9525">
                      <a:noFill/>
                      <a:miter lim="800000"/>
                      <a:headEnd/>
                      <a:tailEnd/>
                    </a:ln>
                  </pic:spPr>
                </pic:pic>
              </a:graphicData>
            </a:graphic>
          </wp:inline>
        </w:drawing>
      </w:r>
    </w:p>
    <w:p w:rsidR="00853BAC" w:rsidRPr="006B6AFE" w:rsidRDefault="006B6AFE" w:rsidP="006B6AFE">
      <w:pPr>
        <w:pStyle w:val="Listenabsatz"/>
        <w:numPr>
          <w:ilvl w:val="0"/>
          <w:numId w:val="2"/>
        </w:numPr>
        <w:jc w:val="both"/>
        <w:rPr>
          <w:rFonts w:ascii="Arial" w:hAnsi="Arial" w:cs="Arial"/>
          <w:b/>
          <w:sz w:val="28"/>
          <w:szCs w:val="28"/>
        </w:rPr>
      </w:pPr>
      <w:r w:rsidRPr="006B6AFE">
        <w:rPr>
          <w:rFonts w:ascii="Arial" w:hAnsi="Arial" w:cs="Arial"/>
          <w:b/>
          <w:sz w:val="28"/>
          <w:szCs w:val="28"/>
        </w:rPr>
        <w:t>II . Schwerpunkte derzeit</w:t>
      </w:r>
    </w:p>
    <w:p w:rsidR="006B6AFE" w:rsidRPr="00853BAC" w:rsidRDefault="006B6AFE" w:rsidP="00853BAC">
      <w:pPr>
        <w:jc w:val="both"/>
        <w:rPr>
          <w:rFonts w:ascii="Arial" w:hAnsi="Arial" w:cs="Arial"/>
          <w:sz w:val="28"/>
          <w:szCs w:val="28"/>
        </w:rPr>
      </w:pPr>
      <w:r>
        <w:rPr>
          <w:rFonts w:ascii="Arial" w:hAnsi="Arial" w:cs="Arial"/>
          <w:sz w:val="28"/>
          <w:szCs w:val="28"/>
        </w:rPr>
        <w:t>HKL: Eritrea, Somalia, Iran</w:t>
      </w:r>
    </w:p>
    <w:p w:rsidR="00853BAC" w:rsidRDefault="006B6AFE">
      <w:pPr>
        <w:jc w:val="both"/>
        <w:rPr>
          <w:rFonts w:ascii="Arial" w:hAnsi="Arial" w:cs="Arial"/>
          <w:sz w:val="28"/>
          <w:szCs w:val="28"/>
        </w:rPr>
      </w:pPr>
      <w:r>
        <w:rPr>
          <w:rFonts w:ascii="Arial" w:hAnsi="Arial" w:cs="Arial"/>
          <w:sz w:val="28"/>
          <w:szCs w:val="28"/>
        </w:rPr>
        <w:t>Dublin-Staaten: Italien, Norwegen, Polen, Frankreich</w:t>
      </w:r>
    </w:p>
    <w:p w:rsidR="006B6AFE" w:rsidRPr="006B6AFE" w:rsidRDefault="006B6AFE" w:rsidP="006B6AFE">
      <w:pPr>
        <w:pStyle w:val="Listenabsatz"/>
        <w:numPr>
          <w:ilvl w:val="0"/>
          <w:numId w:val="2"/>
        </w:numPr>
        <w:jc w:val="both"/>
        <w:rPr>
          <w:rFonts w:ascii="Arial" w:hAnsi="Arial" w:cs="Arial"/>
          <w:b/>
          <w:sz w:val="28"/>
          <w:szCs w:val="28"/>
        </w:rPr>
      </w:pPr>
      <w:r w:rsidRPr="006B6AFE">
        <w:rPr>
          <w:rFonts w:ascii="Arial" w:hAnsi="Arial" w:cs="Arial"/>
          <w:b/>
          <w:sz w:val="28"/>
          <w:szCs w:val="28"/>
        </w:rPr>
        <w:t>Absprache Kirchen – BAMF 2015</w:t>
      </w:r>
    </w:p>
    <w:p w:rsidR="006B6AFE" w:rsidRDefault="006B6AFE" w:rsidP="006B6AFE">
      <w:pPr>
        <w:pStyle w:val="Listenabsatz"/>
        <w:numPr>
          <w:ilvl w:val="0"/>
          <w:numId w:val="3"/>
        </w:numPr>
        <w:jc w:val="both"/>
        <w:rPr>
          <w:rFonts w:ascii="Arial" w:hAnsi="Arial" w:cs="Arial"/>
          <w:sz w:val="28"/>
          <w:szCs w:val="28"/>
        </w:rPr>
      </w:pPr>
      <w:r>
        <w:rPr>
          <w:rFonts w:ascii="Arial" w:hAnsi="Arial" w:cs="Arial"/>
          <w:sz w:val="28"/>
          <w:szCs w:val="28"/>
        </w:rPr>
        <w:t>Zuständigkeit</w:t>
      </w:r>
      <w:r w:rsidR="00507260">
        <w:rPr>
          <w:rFonts w:ascii="Arial" w:hAnsi="Arial" w:cs="Arial"/>
          <w:sz w:val="28"/>
          <w:szCs w:val="28"/>
        </w:rPr>
        <w:t xml:space="preserve"> im BAMF : Qualitätssicherung</w:t>
      </w:r>
    </w:p>
    <w:p w:rsidR="006B6AFE" w:rsidRDefault="006B6AFE" w:rsidP="006B6AFE">
      <w:pPr>
        <w:pStyle w:val="Listenabsatz"/>
        <w:numPr>
          <w:ilvl w:val="0"/>
          <w:numId w:val="3"/>
        </w:numPr>
        <w:jc w:val="both"/>
        <w:rPr>
          <w:rFonts w:ascii="Arial" w:hAnsi="Arial" w:cs="Arial"/>
          <w:sz w:val="28"/>
          <w:szCs w:val="28"/>
        </w:rPr>
      </w:pPr>
      <w:r>
        <w:rPr>
          <w:rFonts w:ascii="Arial" w:hAnsi="Arial" w:cs="Arial"/>
          <w:sz w:val="28"/>
          <w:szCs w:val="28"/>
        </w:rPr>
        <w:t>Keine Pflicht zur Vorlage eines Dossiers</w:t>
      </w:r>
    </w:p>
    <w:p w:rsidR="006B6AFE" w:rsidRDefault="006B6AFE" w:rsidP="006B6AFE">
      <w:pPr>
        <w:pStyle w:val="Listenabsatz"/>
        <w:numPr>
          <w:ilvl w:val="0"/>
          <w:numId w:val="3"/>
        </w:numPr>
        <w:jc w:val="both"/>
        <w:rPr>
          <w:rFonts w:ascii="Arial" w:hAnsi="Arial" w:cs="Arial"/>
          <w:sz w:val="28"/>
          <w:szCs w:val="28"/>
        </w:rPr>
      </w:pPr>
      <w:r>
        <w:rPr>
          <w:rFonts w:ascii="Arial" w:hAnsi="Arial" w:cs="Arial"/>
          <w:sz w:val="28"/>
          <w:szCs w:val="28"/>
        </w:rPr>
        <w:t>Erfolgsaussichten bzgl. Ausübung des Selbsteintrittsrechtes</w:t>
      </w:r>
    </w:p>
    <w:p w:rsidR="006B6AFE" w:rsidRPr="006B6AFE" w:rsidRDefault="006B6AFE" w:rsidP="006B6AFE">
      <w:pPr>
        <w:pStyle w:val="Listenabsatz"/>
        <w:numPr>
          <w:ilvl w:val="0"/>
          <w:numId w:val="3"/>
        </w:numPr>
        <w:jc w:val="both"/>
        <w:rPr>
          <w:rFonts w:ascii="Arial" w:hAnsi="Arial" w:cs="Arial"/>
          <w:sz w:val="28"/>
          <w:szCs w:val="28"/>
        </w:rPr>
      </w:pPr>
      <w:r>
        <w:rPr>
          <w:rFonts w:ascii="Arial" w:hAnsi="Arial" w:cs="Arial"/>
          <w:sz w:val="28"/>
          <w:szCs w:val="28"/>
        </w:rPr>
        <w:lastRenderedPageBreak/>
        <w:t xml:space="preserve">Fristverlängerung? </w:t>
      </w:r>
    </w:p>
    <w:p w:rsidR="006B6AFE" w:rsidRPr="006B6AFE" w:rsidRDefault="006B6AFE" w:rsidP="006B6AFE">
      <w:pPr>
        <w:pStyle w:val="Listenabsatz"/>
        <w:numPr>
          <w:ilvl w:val="0"/>
          <w:numId w:val="2"/>
        </w:numPr>
        <w:jc w:val="both"/>
        <w:rPr>
          <w:rFonts w:ascii="Arial" w:hAnsi="Arial" w:cs="Arial"/>
          <w:b/>
          <w:sz w:val="28"/>
          <w:szCs w:val="28"/>
        </w:rPr>
      </w:pPr>
      <w:r w:rsidRPr="006B6AFE">
        <w:rPr>
          <w:rFonts w:ascii="Arial" w:hAnsi="Arial" w:cs="Arial"/>
          <w:b/>
          <w:sz w:val="28"/>
          <w:szCs w:val="28"/>
        </w:rPr>
        <w:t>Änderung August 2018 durch Beschluss der IMK (einseitig)</w:t>
      </w:r>
    </w:p>
    <w:p w:rsidR="00507260" w:rsidRDefault="00507260" w:rsidP="00507260">
      <w:pPr>
        <w:pStyle w:val="Listenabsatz"/>
        <w:numPr>
          <w:ilvl w:val="0"/>
          <w:numId w:val="3"/>
        </w:numPr>
        <w:jc w:val="both"/>
        <w:rPr>
          <w:rFonts w:ascii="Arial" w:hAnsi="Arial" w:cs="Arial"/>
          <w:sz w:val="28"/>
          <w:szCs w:val="28"/>
        </w:rPr>
      </w:pPr>
      <w:r>
        <w:rPr>
          <w:rFonts w:ascii="Arial" w:hAnsi="Arial" w:cs="Arial"/>
          <w:sz w:val="28"/>
          <w:szCs w:val="28"/>
        </w:rPr>
        <w:t>Zuständigkeit im BAMF: Referat 32A</w:t>
      </w:r>
    </w:p>
    <w:p w:rsidR="006B6AFE" w:rsidRDefault="00507260" w:rsidP="00507260">
      <w:pPr>
        <w:pStyle w:val="Listenabsatz"/>
        <w:numPr>
          <w:ilvl w:val="0"/>
          <w:numId w:val="3"/>
        </w:numPr>
        <w:jc w:val="both"/>
        <w:rPr>
          <w:rFonts w:ascii="Arial" w:hAnsi="Arial" w:cs="Arial"/>
          <w:sz w:val="28"/>
          <w:szCs w:val="28"/>
        </w:rPr>
      </w:pPr>
      <w:r>
        <w:rPr>
          <w:rFonts w:ascii="Arial" w:hAnsi="Arial" w:cs="Arial"/>
          <w:sz w:val="28"/>
          <w:szCs w:val="28"/>
        </w:rPr>
        <w:t xml:space="preserve">Pflicht zur </w:t>
      </w:r>
      <w:proofErr w:type="spellStart"/>
      <w:r>
        <w:rPr>
          <w:rFonts w:ascii="Arial" w:hAnsi="Arial" w:cs="Arial"/>
          <w:sz w:val="28"/>
          <w:szCs w:val="28"/>
        </w:rPr>
        <w:t>Dossiervorlage</w:t>
      </w:r>
      <w:proofErr w:type="spellEnd"/>
    </w:p>
    <w:p w:rsidR="00507260" w:rsidRDefault="00507260" w:rsidP="00507260">
      <w:pPr>
        <w:pStyle w:val="Listenabsatz"/>
        <w:numPr>
          <w:ilvl w:val="0"/>
          <w:numId w:val="3"/>
        </w:numPr>
        <w:jc w:val="both"/>
        <w:rPr>
          <w:rFonts w:ascii="Arial" w:hAnsi="Arial" w:cs="Arial"/>
          <w:sz w:val="28"/>
          <w:szCs w:val="28"/>
        </w:rPr>
      </w:pPr>
      <w:r>
        <w:rPr>
          <w:rFonts w:ascii="Arial" w:hAnsi="Arial" w:cs="Arial"/>
          <w:sz w:val="28"/>
          <w:szCs w:val="28"/>
        </w:rPr>
        <w:t>Fristen</w:t>
      </w:r>
    </w:p>
    <w:p w:rsidR="00507260" w:rsidRDefault="00507260" w:rsidP="00507260">
      <w:pPr>
        <w:pStyle w:val="Listenabsatz"/>
        <w:numPr>
          <w:ilvl w:val="0"/>
          <w:numId w:val="3"/>
        </w:numPr>
        <w:jc w:val="both"/>
        <w:rPr>
          <w:rFonts w:ascii="Arial" w:hAnsi="Arial" w:cs="Arial"/>
          <w:sz w:val="28"/>
          <w:szCs w:val="28"/>
        </w:rPr>
      </w:pPr>
      <w:r>
        <w:rPr>
          <w:rFonts w:ascii="Arial" w:hAnsi="Arial" w:cs="Arial"/>
          <w:sz w:val="28"/>
          <w:szCs w:val="28"/>
        </w:rPr>
        <w:t xml:space="preserve">Verlängerung der Ü-Frist nach </w:t>
      </w:r>
      <w:proofErr w:type="spellStart"/>
      <w:r>
        <w:rPr>
          <w:rFonts w:ascii="Arial" w:hAnsi="Arial" w:cs="Arial"/>
          <w:sz w:val="28"/>
          <w:szCs w:val="28"/>
        </w:rPr>
        <w:t>Dossierablehnung</w:t>
      </w:r>
      <w:proofErr w:type="spellEnd"/>
    </w:p>
    <w:p w:rsidR="00507260" w:rsidRPr="00507260" w:rsidRDefault="00507260" w:rsidP="00507260">
      <w:pPr>
        <w:pStyle w:val="Listenabsatz"/>
        <w:numPr>
          <w:ilvl w:val="0"/>
          <w:numId w:val="3"/>
        </w:numPr>
        <w:jc w:val="both"/>
        <w:rPr>
          <w:rFonts w:ascii="Arial" w:hAnsi="Arial" w:cs="Arial"/>
          <w:sz w:val="28"/>
          <w:szCs w:val="28"/>
        </w:rPr>
      </w:pPr>
      <w:r>
        <w:rPr>
          <w:rFonts w:ascii="Arial" w:hAnsi="Arial" w:cs="Arial"/>
          <w:sz w:val="28"/>
          <w:szCs w:val="28"/>
        </w:rPr>
        <w:t>Vgl. Stel</w:t>
      </w:r>
      <w:r w:rsidR="001F70F9">
        <w:rPr>
          <w:rFonts w:ascii="Arial" w:hAnsi="Arial" w:cs="Arial"/>
          <w:sz w:val="28"/>
          <w:szCs w:val="28"/>
        </w:rPr>
        <w:t>lungnahme vom Deze</w:t>
      </w:r>
      <w:r>
        <w:rPr>
          <w:rFonts w:ascii="Arial" w:hAnsi="Arial" w:cs="Arial"/>
          <w:sz w:val="28"/>
          <w:szCs w:val="28"/>
        </w:rPr>
        <w:t>mber 2018</w:t>
      </w:r>
    </w:p>
    <w:p w:rsidR="006B6AFE" w:rsidRPr="006B6AFE" w:rsidRDefault="006B6AFE" w:rsidP="006B6AFE">
      <w:pPr>
        <w:pStyle w:val="Listenabsatz"/>
        <w:numPr>
          <w:ilvl w:val="0"/>
          <w:numId w:val="2"/>
        </w:numPr>
        <w:jc w:val="both"/>
        <w:rPr>
          <w:rFonts w:ascii="Arial" w:hAnsi="Arial" w:cs="Arial"/>
          <w:b/>
          <w:sz w:val="28"/>
          <w:szCs w:val="28"/>
        </w:rPr>
      </w:pPr>
      <w:r w:rsidRPr="006B6AFE">
        <w:rPr>
          <w:rFonts w:ascii="Arial" w:hAnsi="Arial" w:cs="Arial"/>
          <w:b/>
          <w:sz w:val="28"/>
          <w:szCs w:val="28"/>
        </w:rPr>
        <w:t>Vergleich Hessen RLP</w:t>
      </w:r>
    </w:p>
    <w:p w:rsidR="006B6AFE" w:rsidRDefault="00507260" w:rsidP="00507260">
      <w:pPr>
        <w:pStyle w:val="Listenabsatz"/>
        <w:numPr>
          <w:ilvl w:val="0"/>
          <w:numId w:val="3"/>
        </w:numPr>
        <w:jc w:val="both"/>
        <w:rPr>
          <w:rFonts w:ascii="Arial" w:hAnsi="Arial" w:cs="Arial"/>
          <w:sz w:val="28"/>
          <w:szCs w:val="28"/>
        </w:rPr>
      </w:pPr>
      <w:r>
        <w:rPr>
          <w:rFonts w:ascii="Arial" w:hAnsi="Arial" w:cs="Arial"/>
          <w:sz w:val="28"/>
          <w:szCs w:val="28"/>
        </w:rPr>
        <w:t>Zuständigkeit für Aufenthaltsbeendigung</w:t>
      </w:r>
    </w:p>
    <w:p w:rsidR="00507260" w:rsidRDefault="00507260" w:rsidP="00507260">
      <w:pPr>
        <w:pStyle w:val="Listenabsatz"/>
        <w:numPr>
          <w:ilvl w:val="0"/>
          <w:numId w:val="3"/>
        </w:numPr>
        <w:jc w:val="both"/>
        <w:rPr>
          <w:rFonts w:ascii="Arial" w:hAnsi="Arial" w:cs="Arial"/>
          <w:sz w:val="28"/>
          <w:szCs w:val="28"/>
        </w:rPr>
      </w:pPr>
      <w:r>
        <w:rPr>
          <w:rFonts w:ascii="Arial" w:hAnsi="Arial" w:cs="Arial"/>
          <w:sz w:val="28"/>
          <w:szCs w:val="28"/>
        </w:rPr>
        <w:t>Fallkonstellationen</w:t>
      </w:r>
    </w:p>
    <w:p w:rsidR="00507260" w:rsidRDefault="00507260" w:rsidP="00507260">
      <w:pPr>
        <w:pStyle w:val="Listenabsatz"/>
        <w:numPr>
          <w:ilvl w:val="0"/>
          <w:numId w:val="3"/>
        </w:numPr>
        <w:jc w:val="both"/>
        <w:rPr>
          <w:rFonts w:ascii="Arial" w:hAnsi="Arial" w:cs="Arial"/>
          <w:sz w:val="28"/>
          <w:szCs w:val="28"/>
        </w:rPr>
      </w:pPr>
      <w:r>
        <w:rPr>
          <w:rFonts w:ascii="Arial" w:hAnsi="Arial" w:cs="Arial"/>
          <w:sz w:val="28"/>
          <w:szCs w:val="28"/>
        </w:rPr>
        <w:t xml:space="preserve">Rolle der Ausländerbehörden – drohende Räumung bei </w:t>
      </w:r>
      <w:proofErr w:type="spellStart"/>
      <w:r>
        <w:rPr>
          <w:rFonts w:ascii="Arial" w:hAnsi="Arial" w:cs="Arial"/>
          <w:sz w:val="28"/>
          <w:szCs w:val="28"/>
        </w:rPr>
        <w:t>Dossierablehnung</w:t>
      </w:r>
      <w:proofErr w:type="spellEnd"/>
    </w:p>
    <w:p w:rsidR="00507260" w:rsidRPr="00861D41" w:rsidRDefault="00507260" w:rsidP="00507260">
      <w:pPr>
        <w:pStyle w:val="Listenabsatz"/>
        <w:numPr>
          <w:ilvl w:val="0"/>
          <w:numId w:val="2"/>
        </w:numPr>
        <w:jc w:val="both"/>
        <w:rPr>
          <w:rFonts w:ascii="Arial" w:hAnsi="Arial" w:cs="Arial"/>
          <w:b/>
          <w:sz w:val="28"/>
          <w:szCs w:val="28"/>
        </w:rPr>
      </w:pPr>
      <w:r w:rsidRPr="00861D41">
        <w:rPr>
          <w:rFonts w:ascii="Arial" w:hAnsi="Arial" w:cs="Arial"/>
          <w:b/>
          <w:sz w:val="28"/>
          <w:szCs w:val="28"/>
        </w:rPr>
        <w:t>Problem: Fristverlängerung</w:t>
      </w:r>
    </w:p>
    <w:p w:rsidR="00507260" w:rsidRDefault="00507260" w:rsidP="00507260">
      <w:pPr>
        <w:pStyle w:val="Listenabsatz"/>
        <w:numPr>
          <w:ilvl w:val="0"/>
          <w:numId w:val="3"/>
        </w:numPr>
        <w:jc w:val="both"/>
        <w:rPr>
          <w:rFonts w:ascii="Arial" w:hAnsi="Arial" w:cs="Arial"/>
          <w:sz w:val="28"/>
          <w:szCs w:val="28"/>
        </w:rPr>
      </w:pPr>
      <w:r>
        <w:rPr>
          <w:rFonts w:ascii="Arial" w:hAnsi="Arial" w:cs="Arial"/>
          <w:sz w:val="28"/>
          <w:szCs w:val="28"/>
        </w:rPr>
        <w:t>„</w:t>
      </w:r>
      <w:proofErr w:type="spellStart"/>
      <w:r>
        <w:rPr>
          <w:rFonts w:ascii="Arial" w:hAnsi="Arial" w:cs="Arial"/>
          <w:sz w:val="28"/>
          <w:szCs w:val="28"/>
        </w:rPr>
        <w:t>Flüchtigsein</w:t>
      </w:r>
      <w:proofErr w:type="spellEnd"/>
      <w:r>
        <w:rPr>
          <w:rFonts w:ascii="Arial" w:hAnsi="Arial" w:cs="Arial"/>
          <w:sz w:val="28"/>
          <w:szCs w:val="28"/>
        </w:rPr>
        <w:t>“ im Kirchenasyl?</w:t>
      </w:r>
    </w:p>
    <w:p w:rsidR="00507260" w:rsidRDefault="00507260" w:rsidP="00507260">
      <w:pPr>
        <w:pStyle w:val="Listenabsatz"/>
        <w:numPr>
          <w:ilvl w:val="0"/>
          <w:numId w:val="3"/>
        </w:numPr>
        <w:jc w:val="both"/>
        <w:rPr>
          <w:rFonts w:ascii="Arial" w:hAnsi="Arial" w:cs="Arial"/>
          <w:sz w:val="28"/>
          <w:szCs w:val="28"/>
        </w:rPr>
      </w:pPr>
      <w:r>
        <w:rPr>
          <w:rFonts w:ascii="Arial" w:hAnsi="Arial" w:cs="Arial"/>
          <w:sz w:val="28"/>
          <w:szCs w:val="28"/>
        </w:rPr>
        <w:t>Sinn und Zweck der Fristverlängerung im System der Dublin-III-VO</w:t>
      </w:r>
    </w:p>
    <w:p w:rsidR="00507260" w:rsidRDefault="00861D41" w:rsidP="00507260">
      <w:pPr>
        <w:pStyle w:val="Listenabsatz"/>
        <w:numPr>
          <w:ilvl w:val="0"/>
          <w:numId w:val="3"/>
        </w:numPr>
        <w:jc w:val="both"/>
        <w:rPr>
          <w:rFonts w:ascii="Arial" w:hAnsi="Arial" w:cs="Arial"/>
          <w:sz w:val="28"/>
          <w:szCs w:val="28"/>
        </w:rPr>
      </w:pPr>
      <w:r>
        <w:rPr>
          <w:rFonts w:ascii="Arial" w:hAnsi="Arial" w:cs="Arial"/>
          <w:sz w:val="28"/>
          <w:szCs w:val="28"/>
        </w:rPr>
        <w:t>Fristverlängerung als Verwaltungsakt? Erwägungsgrund 19 Dublin-III-VO</w:t>
      </w:r>
    </w:p>
    <w:p w:rsidR="00ED4456" w:rsidRDefault="00ED4456" w:rsidP="00507260">
      <w:pPr>
        <w:pStyle w:val="Listenabsatz"/>
        <w:numPr>
          <w:ilvl w:val="0"/>
          <w:numId w:val="3"/>
        </w:numPr>
        <w:jc w:val="both"/>
        <w:rPr>
          <w:rFonts w:ascii="Arial" w:hAnsi="Arial" w:cs="Arial"/>
          <w:sz w:val="28"/>
          <w:szCs w:val="28"/>
        </w:rPr>
      </w:pPr>
      <w:r>
        <w:rPr>
          <w:rFonts w:ascii="Arial" w:hAnsi="Arial" w:cs="Arial"/>
          <w:sz w:val="28"/>
          <w:szCs w:val="28"/>
        </w:rPr>
        <w:t>Ermessensausübung</w:t>
      </w:r>
    </w:p>
    <w:p w:rsidR="00861D41" w:rsidRDefault="00861D41" w:rsidP="00507260">
      <w:pPr>
        <w:pStyle w:val="Listenabsatz"/>
        <w:numPr>
          <w:ilvl w:val="0"/>
          <w:numId w:val="3"/>
        </w:numPr>
        <w:jc w:val="both"/>
        <w:rPr>
          <w:rFonts w:ascii="Arial" w:hAnsi="Arial" w:cs="Arial"/>
          <w:sz w:val="28"/>
          <w:szCs w:val="28"/>
        </w:rPr>
      </w:pPr>
      <w:r>
        <w:rPr>
          <w:rFonts w:ascii="Arial" w:hAnsi="Arial" w:cs="Arial"/>
          <w:sz w:val="28"/>
          <w:szCs w:val="28"/>
        </w:rPr>
        <w:t>Rechtssprechungsübersicht Asylmagazin 3/2019, S. 70ff.</w:t>
      </w:r>
    </w:p>
    <w:p w:rsidR="00D92C02" w:rsidRDefault="00D92C02" w:rsidP="00507260">
      <w:pPr>
        <w:pStyle w:val="Listenabsatz"/>
        <w:numPr>
          <w:ilvl w:val="0"/>
          <w:numId w:val="3"/>
        </w:numPr>
        <w:jc w:val="both"/>
        <w:rPr>
          <w:rFonts w:ascii="Arial" w:hAnsi="Arial" w:cs="Arial"/>
          <w:sz w:val="28"/>
          <w:szCs w:val="28"/>
          <w:lang w:val="en-US"/>
        </w:rPr>
      </w:pPr>
      <w:r w:rsidRPr="00412853">
        <w:rPr>
          <w:rFonts w:ascii="Arial" w:hAnsi="Arial" w:cs="Arial"/>
          <w:sz w:val="28"/>
          <w:szCs w:val="28"/>
          <w:lang w:val="en-US"/>
        </w:rPr>
        <w:t>VGH Ba-</w:t>
      </w:r>
      <w:proofErr w:type="spellStart"/>
      <w:r w:rsidRPr="00412853">
        <w:rPr>
          <w:rFonts w:ascii="Arial" w:hAnsi="Arial" w:cs="Arial"/>
          <w:sz w:val="28"/>
          <w:szCs w:val="28"/>
          <w:lang w:val="en-US"/>
        </w:rPr>
        <w:t>Wü</w:t>
      </w:r>
      <w:proofErr w:type="spellEnd"/>
      <w:r w:rsidRPr="00412853">
        <w:rPr>
          <w:rFonts w:ascii="Arial" w:hAnsi="Arial" w:cs="Arial"/>
          <w:sz w:val="28"/>
          <w:szCs w:val="28"/>
          <w:lang w:val="en-US"/>
        </w:rPr>
        <w:t xml:space="preserve">, </w:t>
      </w:r>
      <w:proofErr w:type="spellStart"/>
      <w:r w:rsidRPr="00412853">
        <w:rPr>
          <w:rFonts w:ascii="Arial" w:hAnsi="Arial" w:cs="Arial"/>
          <w:sz w:val="28"/>
          <w:szCs w:val="28"/>
          <w:lang w:val="en-US"/>
        </w:rPr>
        <w:t>U.v</w:t>
      </w:r>
      <w:proofErr w:type="spellEnd"/>
      <w:r w:rsidRPr="00412853">
        <w:rPr>
          <w:rFonts w:ascii="Arial" w:hAnsi="Arial" w:cs="Arial"/>
          <w:sz w:val="28"/>
          <w:szCs w:val="28"/>
          <w:lang w:val="en-US"/>
        </w:rPr>
        <w:t xml:space="preserve">. </w:t>
      </w:r>
      <w:r w:rsidR="004E7D95" w:rsidRPr="00412853">
        <w:rPr>
          <w:rFonts w:ascii="Arial" w:hAnsi="Arial" w:cs="Arial"/>
          <w:sz w:val="28"/>
          <w:szCs w:val="28"/>
          <w:lang w:val="en-US"/>
        </w:rPr>
        <w:t>29.07.2019, VGH 4 S 749/19</w:t>
      </w:r>
    </w:p>
    <w:p w:rsidR="001F70F9" w:rsidRPr="009134D9" w:rsidRDefault="001F70F9" w:rsidP="00507260">
      <w:pPr>
        <w:pStyle w:val="Listenabsatz"/>
        <w:numPr>
          <w:ilvl w:val="0"/>
          <w:numId w:val="3"/>
        </w:numPr>
        <w:jc w:val="both"/>
        <w:rPr>
          <w:rFonts w:ascii="Arial" w:hAnsi="Arial" w:cs="Arial"/>
          <w:sz w:val="28"/>
          <w:szCs w:val="28"/>
        </w:rPr>
      </w:pPr>
      <w:r w:rsidRPr="009134D9">
        <w:rPr>
          <w:rFonts w:ascii="Arial" w:hAnsi="Arial" w:cs="Arial"/>
          <w:sz w:val="28"/>
          <w:szCs w:val="28"/>
        </w:rPr>
        <w:t xml:space="preserve">OVG Lüneburg, </w:t>
      </w:r>
      <w:proofErr w:type="spellStart"/>
      <w:r w:rsidRPr="009134D9">
        <w:rPr>
          <w:rFonts w:ascii="Arial" w:hAnsi="Arial" w:cs="Arial"/>
          <w:sz w:val="28"/>
          <w:szCs w:val="28"/>
        </w:rPr>
        <w:t>B.v</w:t>
      </w:r>
      <w:proofErr w:type="spellEnd"/>
      <w:r w:rsidRPr="009134D9">
        <w:rPr>
          <w:rFonts w:ascii="Arial" w:hAnsi="Arial" w:cs="Arial"/>
          <w:sz w:val="28"/>
          <w:szCs w:val="28"/>
        </w:rPr>
        <w:t>. 25.07.2019 – 10 LA 155/19</w:t>
      </w:r>
    </w:p>
    <w:p w:rsidR="00507260" w:rsidRPr="00861D41" w:rsidRDefault="00507260" w:rsidP="00507260">
      <w:pPr>
        <w:pStyle w:val="Listenabsatz"/>
        <w:numPr>
          <w:ilvl w:val="0"/>
          <w:numId w:val="2"/>
        </w:numPr>
        <w:jc w:val="both"/>
        <w:rPr>
          <w:rFonts w:ascii="Arial" w:hAnsi="Arial" w:cs="Arial"/>
          <w:b/>
          <w:sz w:val="28"/>
          <w:szCs w:val="28"/>
        </w:rPr>
      </w:pPr>
      <w:r w:rsidRPr="00861D41">
        <w:rPr>
          <w:rFonts w:ascii="Arial" w:hAnsi="Arial" w:cs="Arial"/>
          <w:b/>
          <w:sz w:val="28"/>
          <w:szCs w:val="28"/>
        </w:rPr>
        <w:t>Problem: Strafanzeigen</w:t>
      </w:r>
    </w:p>
    <w:p w:rsidR="00507260" w:rsidRDefault="00861D41" w:rsidP="00861D41">
      <w:pPr>
        <w:pStyle w:val="Listenabsatz"/>
        <w:numPr>
          <w:ilvl w:val="0"/>
          <w:numId w:val="3"/>
        </w:numPr>
        <w:jc w:val="both"/>
        <w:rPr>
          <w:rFonts w:ascii="Arial" w:hAnsi="Arial" w:cs="Arial"/>
          <w:sz w:val="28"/>
          <w:szCs w:val="28"/>
        </w:rPr>
      </w:pPr>
      <w:r>
        <w:rPr>
          <w:rFonts w:ascii="Arial" w:hAnsi="Arial" w:cs="Arial"/>
          <w:sz w:val="28"/>
          <w:szCs w:val="28"/>
        </w:rPr>
        <w:t xml:space="preserve">OLG </w:t>
      </w:r>
      <w:r w:rsidR="004D4E57">
        <w:rPr>
          <w:rFonts w:ascii="Arial" w:hAnsi="Arial" w:cs="Arial"/>
          <w:sz w:val="28"/>
          <w:szCs w:val="28"/>
        </w:rPr>
        <w:t xml:space="preserve">München, </w:t>
      </w:r>
      <w:proofErr w:type="spellStart"/>
      <w:r w:rsidR="004D4E57">
        <w:rPr>
          <w:rFonts w:ascii="Arial" w:hAnsi="Arial" w:cs="Arial"/>
          <w:sz w:val="28"/>
          <w:szCs w:val="28"/>
        </w:rPr>
        <w:t>U.v.</w:t>
      </w:r>
      <w:proofErr w:type="spellEnd"/>
      <w:r w:rsidR="004D4E57">
        <w:rPr>
          <w:rFonts w:ascii="Arial" w:hAnsi="Arial" w:cs="Arial"/>
          <w:sz w:val="28"/>
          <w:szCs w:val="28"/>
        </w:rPr>
        <w:t xml:space="preserve"> 03.05.2018 – 43 OLG 13 Ss54/18</w:t>
      </w:r>
    </w:p>
    <w:p w:rsidR="00507260" w:rsidRPr="00861D41" w:rsidRDefault="00507260" w:rsidP="00507260">
      <w:pPr>
        <w:pStyle w:val="Listenabsatz"/>
        <w:numPr>
          <w:ilvl w:val="0"/>
          <w:numId w:val="2"/>
        </w:numPr>
        <w:jc w:val="both"/>
        <w:rPr>
          <w:rFonts w:ascii="Arial" w:hAnsi="Arial" w:cs="Arial"/>
          <w:b/>
          <w:sz w:val="28"/>
          <w:szCs w:val="28"/>
        </w:rPr>
      </w:pPr>
      <w:r w:rsidRPr="00861D41">
        <w:rPr>
          <w:rFonts w:ascii="Arial" w:hAnsi="Arial" w:cs="Arial"/>
          <w:b/>
          <w:sz w:val="28"/>
          <w:szCs w:val="28"/>
        </w:rPr>
        <w:t>Problem: Durchsuchungen bei Pfarrer*innen</w:t>
      </w:r>
    </w:p>
    <w:p w:rsidR="00507260" w:rsidRPr="00507260" w:rsidRDefault="004D4E57" w:rsidP="004D4E57">
      <w:pPr>
        <w:pStyle w:val="Listenabsatz"/>
        <w:numPr>
          <w:ilvl w:val="0"/>
          <w:numId w:val="3"/>
        </w:numPr>
        <w:rPr>
          <w:rFonts w:ascii="Arial" w:hAnsi="Arial" w:cs="Arial"/>
          <w:sz w:val="28"/>
          <w:szCs w:val="28"/>
        </w:rPr>
      </w:pPr>
      <w:r>
        <w:rPr>
          <w:rFonts w:ascii="Arial" w:hAnsi="Arial" w:cs="Arial"/>
          <w:sz w:val="28"/>
          <w:szCs w:val="28"/>
        </w:rPr>
        <w:t>Entscheidungen des LG Bad Kreuznach</w:t>
      </w:r>
      <w:r w:rsidR="009C37EA">
        <w:rPr>
          <w:rFonts w:ascii="Arial" w:hAnsi="Arial" w:cs="Arial"/>
          <w:sz w:val="28"/>
          <w:szCs w:val="28"/>
        </w:rPr>
        <w:t xml:space="preserve">, </w:t>
      </w:r>
      <w:proofErr w:type="spellStart"/>
      <w:r w:rsidR="009C37EA">
        <w:rPr>
          <w:rFonts w:ascii="Arial" w:hAnsi="Arial" w:cs="Arial"/>
          <w:sz w:val="28"/>
          <w:szCs w:val="28"/>
        </w:rPr>
        <w:t>B.v</w:t>
      </w:r>
      <w:proofErr w:type="spellEnd"/>
      <w:r w:rsidR="009C37EA">
        <w:rPr>
          <w:rFonts w:ascii="Arial" w:hAnsi="Arial" w:cs="Arial"/>
          <w:sz w:val="28"/>
          <w:szCs w:val="28"/>
        </w:rPr>
        <w:t xml:space="preserve">. 05.04.2019, 2 </w:t>
      </w:r>
      <w:proofErr w:type="spellStart"/>
      <w:r w:rsidR="009C37EA">
        <w:rPr>
          <w:rFonts w:ascii="Arial" w:hAnsi="Arial" w:cs="Arial"/>
          <w:sz w:val="28"/>
          <w:szCs w:val="28"/>
        </w:rPr>
        <w:t>Qs</w:t>
      </w:r>
      <w:proofErr w:type="spellEnd"/>
      <w:r w:rsidR="009C37EA">
        <w:rPr>
          <w:rFonts w:ascii="Arial" w:hAnsi="Arial" w:cs="Arial"/>
          <w:sz w:val="28"/>
          <w:szCs w:val="28"/>
        </w:rPr>
        <w:t xml:space="preserve"> 42/19</w:t>
      </w:r>
    </w:p>
    <w:p w:rsidR="00507260" w:rsidRDefault="00507260" w:rsidP="00507260">
      <w:pPr>
        <w:pStyle w:val="Listenabsatz"/>
        <w:numPr>
          <w:ilvl w:val="0"/>
          <w:numId w:val="2"/>
        </w:numPr>
        <w:jc w:val="both"/>
        <w:rPr>
          <w:rFonts w:ascii="Arial" w:hAnsi="Arial" w:cs="Arial"/>
          <w:b/>
          <w:sz w:val="28"/>
          <w:szCs w:val="28"/>
        </w:rPr>
      </w:pPr>
      <w:proofErr w:type="spellStart"/>
      <w:r w:rsidRPr="00861D41">
        <w:rPr>
          <w:rFonts w:ascii="Arial" w:hAnsi="Arial" w:cs="Arial"/>
          <w:b/>
          <w:sz w:val="28"/>
          <w:szCs w:val="28"/>
        </w:rPr>
        <w:t>mAqom</w:t>
      </w:r>
      <w:proofErr w:type="spellEnd"/>
      <w:r w:rsidRPr="00861D41">
        <w:rPr>
          <w:rFonts w:ascii="Arial" w:hAnsi="Arial" w:cs="Arial"/>
          <w:b/>
          <w:sz w:val="28"/>
          <w:szCs w:val="28"/>
        </w:rPr>
        <w:t xml:space="preserve"> </w:t>
      </w:r>
      <w:r w:rsidR="00412853">
        <w:rPr>
          <w:rFonts w:ascii="Arial" w:hAnsi="Arial" w:cs="Arial"/>
          <w:b/>
          <w:sz w:val="28"/>
          <w:szCs w:val="28"/>
        </w:rPr>
        <w:t>e.</w:t>
      </w:r>
      <w:r w:rsidR="00861D41">
        <w:rPr>
          <w:rFonts w:ascii="Arial" w:hAnsi="Arial" w:cs="Arial"/>
          <w:b/>
          <w:sz w:val="28"/>
          <w:szCs w:val="28"/>
        </w:rPr>
        <w:t>V.</w:t>
      </w:r>
      <w:r w:rsidR="00412853">
        <w:rPr>
          <w:rFonts w:ascii="Arial" w:hAnsi="Arial" w:cs="Arial"/>
          <w:b/>
          <w:sz w:val="28"/>
          <w:szCs w:val="28"/>
        </w:rPr>
        <w:t xml:space="preserve"> </w:t>
      </w:r>
      <w:proofErr w:type="spellStart"/>
      <w:r w:rsidR="00412853">
        <w:rPr>
          <w:rFonts w:ascii="Arial" w:hAnsi="Arial" w:cs="Arial"/>
          <w:b/>
          <w:sz w:val="28"/>
          <w:szCs w:val="28"/>
        </w:rPr>
        <w:t>i.Gr</w:t>
      </w:r>
      <w:proofErr w:type="spellEnd"/>
      <w:r w:rsidR="00412853">
        <w:rPr>
          <w:rFonts w:ascii="Arial" w:hAnsi="Arial" w:cs="Arial"/>
          <w:b/>
          <w:sz w:val="28"/>
          <w:szCs w:val="28"/>
        </w:rPr>
        <w:t>.</w:t>
      </w:r>
      <w:r w:rsidR="00861D41">
        <w:rPr>
          <w:rFonts w:ascii="Arial" w:hAnsi="Arial" w:cs="Arial"/>
          <w:b/>
          <w:sz w:val="28"/>
          <w:szCs w:val="28"/>
        </w:rPr>
        <w:t xml:space="preserve"> </w:t>
      </w:r>
      <w:r w:rsidRPr="00861D41">
        <w:rPr>
          <w:rFonts w:ascii="Arial" w:hAnsi="Arial" w:cs="Arial"/>
          <w:b/>
          <w:sz w:val="28"/>
          <w:szCs w:val="28"/>
        </w:rPr>
        <w:t>stellt sich vor</w:t>
      </w:r>
    </w:p>
    <w:p w:rsidR="00412853" w:rsidRDefault="00412853" w:rsidP="006B73A5">
      <w:pPr>
        <w:pStyle w:val="Listenabsatz"/>
        <w:numPr>
          <w:ilvl w:val="0"/>
          <w:numId w:val="5"/>
        </w:numPr>
        <w:ind w:left="709" w:hanging="349"/>
        <w:jc w:val="both"/>
        <w:rPr>
          <w:rFonts w:ascii="Arial" w:hAnsi="Arial" w:cs="Arial"/>
          <w:sz w:val="28"/>
          <w:szCs w:val="28"/>
        </w:rPr>
      </w:pPr>
      <w:r>
        <w:rPr>
          <w:rFonts w:ascii="Arial" w:hAnsi="Arial" w:cs="Arial"/>
          <w:sz w:val="28"/>
          <w:szCs w:val="28"/>
        </w:rPr>
        <w:t>hervorgegangen aus einer Arbeitsgruppe, die sich bei einem Austauschtreffen von Kirchenasyl gewährenden Gemeinden im Gebiet der EKHN und EKKW in Darmstadt am 10.06.2017</w:t>
      </w:r>
    </w:p>
    <w:p w:rsidR="00412853" w:rsidRDefault="00412853" w:rsidP="006B73A5">
      <w:pPr>
        <w:pStyle w:val="Listenabsatz"/>
        <w:numPr>
          <w:ilvl w:val="0"/>
          <w:numId w:val="5"/>
        </w:numPr>
        <w:ind w:left="709"/>
        <w:jc w:val="both"/>
        <w:rPr>
          <w:rFonts w:ascii="Arial" w:hAnsi="Arial" w:cs="Arial"/>
          <w:sz w:val="28"/>
          <w:szCs w:val="28"/>
        </w:rPr>
      </w:pPr>
      <w:r>
        <w:rPr>
          <w:rFonts w:ascii="Arial" w:hAnsi="Arial" w:cs="Arial"/>
          <w:sz w:val="28"/>
          <w:szCs w:val="28"/>
        </w:rPr>
        <w:t xml:space="preserve">gegründet am 17.05.2019 in der </w:t>
      </w:r>
      <w:proofErr w:type="spellStart"/>
      <w:r>
        <w:rPr>
          <w:rFonts w:ascii="Arial" w:hAnsi="Arial" w:cs="Arial"/>
          <w:sz w:val="28"/>
          <w:szCs w:val="28"/>
        </w:rPr>
        <w:t>Cyriakus</w:t>
      </w:r>
      <w:proofErr w:type="spellEnd"/>
      <w:r>
        <w:rPr>
          <w:rFonts w:ascii="Arial" w:hAnsi="Arial" w:cs="Arial"/>
          <w:sz w:val="28"/>
          <w:szCs w:val="28"/>
        </w:rPr>
        <w:t>-Gemeinde in Frankfurt-Rödelheim</w:t>
      </w:r>
    </w:p>
    <w:p w:rsidR="00412853" w:rsidRDefault="00412853" w:rsidP="00412853">
      <w:pPr>
        <w:pStyle w:val="Listenabsatz"/>
        <w:numPr>
          <w:ilvl w:val="0"/>
          <w:numId w:val="5"/>
        </w:numPr>
        <w:jc w:val="both"/>
        <w:rPr>
          <w:rFonts w:ascii="Arial" w:hAnsi="Arial" w:cs="Arial"/>
          <w:sz w:val="28"/>
          <w:szCs w:val="28"/>
        </w:rPr>
      </w:pPr>
      <w:r>
        <w:rPr>
          <w:rFonts w:ascii="Arial" w:hAnsi="Arial" w:cs="Arial"/>
          <w:sz w:val="28"/>
          <w:szCs w:val="28"/>
        </w:rPr>
        <w:t>aktueller Vorstand:</w:t>
      </w:r>
    </w:p>
    <w:p w:rsidR="00412853" w:rsidRDefault="00412853" w:rsidP="006B73A5">
      <w:pPr>
        <w:pStyle w:val="Listenabsatz"/>
        <w:ind w:hanging="11"/>
        <w:jc w:val="both"/>
        <w:rPr>
          <w:rFonts w:ascii="Arial" w:hAnsi="Arial" w:cs="Arial"/>
          <w:sz w:val="28"/>
          <w:szCs w:val="28"/>
        </w:rPr>
      </w:pPr>
      <w:r>
        <w:rPr>
          <w:rFonts w:ascii="Arial" w:hAnsi="Arial" w:cs="Arial"/>
          <w:sz w:val="28"/>
          <w:szCs w:val="28"/>
        </w:rPr>
        <w:t>Tobias Krohmer (1. Vorsitzender)</w:t>
      </w:r>
    </w:p>
    <w:p w:rsidR="00412853" w:rsidRDefault="00412853" w:rsidP="006B73A5">
      <w:pPr>
        <w:pStyle w:val="Listenabsatz"/>
        <w:ind w:hanging="11"/>
        <w:jc w:val="both"/>
        <w:rPr>
          <w:rFonts w:ascii="Arial" w:hAnsi="Arial" w:cs="Arial"/>
          <w:sz w:val="28"/>
          <w:szCs w:val="28"/>
        </w:rPr>
      </w:pPr>
      <w:r>
        <w:rPr>
          <w:rFonts w:ascii="Arial" w:hAnsi="Arial" w:cs="Arial"/>
          <w:sz w:val="28"/>
          <w:szCs w:val="28"/>
        </w:rPr>
        <w:t>Anja Harze (2. Vorsitzende)</w:t>
      </w:r>
    </w:p>
    <w:p w:rsidR="00412853" w:rsidRDefault="00412853" w:rsidP="006B73A5">
      <w:pPr>
        <w:pStyle w:val="Listenabsatz"/>
        <w:ind w:hanging="11"/>
        <w:jc w:val="both"/>
        <w:rPr>
          <w:rFonts w:ascii="Arial" w:hAnsi="Arial" w:cs="Arial"/>
          <w:sz w:val="28"/>
          <w:szCs w:val="28"/>
        </w:rPr>
      </w:pPr>
      <w:r>
        <w:rPr>
          <w:rFonts w:ascii="Arial" w:hAnsi="Arial" w:cs="Arial"/>
          <w:sz w:val="28"/>
          <w:szCs w:val="28"/>
        </w:rPr>
        <w:t>Nicole Lauterwald (Kassenwartin)</w:t>
      </w:r>
    </w:p>
    <w:p w:rsidR="00412853" w:rsidRDefault="00412853" w:rsidP="006B73A5">
      <w:pPr>
        <w:pStyle w:val="Listenabsatz"/>
        <w:ind w:hanging="11"/>
        <w:jc w:val="both"/>
        <w:rPr>
          <w:rFonts w:ascii="Arial" w:hAnsi="Arial" w:cs="Arial"/>
          <w:sz w:val="28"/>
          <w:szCs w:val="28"/>
        </w:rPr>
      </w:pPr>
      <w:r>
        <w:rPr>
          <w:rFonts w:ascii="Arial" w:hAnsi="Arial" w:cs="Arial"/>
          <w:sz w:val="28"/>
          <w:szCs w:val="28"/>
        </w:rPr>
        <w:t>Susanne Domnick</w:t>
      </w:r>
    </w:p>
    <w:p w:rsidR="00412853" w:rsidRDefault="00412853" w:rsidP="006B73A5">
      <w:pPr>
        <w:pStyle w:val="Listenabsatz"/>
        <w:ind w:hanging="11"/>
        <w:jc w:val="both"/>
        <w:rPr>
          <w:rFonts w:ascii="Arial" w:hAnsi="Arial" w:cs="Arial"/>
          <w:sz w:val="28"/>
          <w:szCs w:val="28"/>
        </w:rPr>
      </w:pPr>
      <w:r>
        <w:rPr>
          <w:rFonts w:ascii="Arial" w:hAnsi="Arial" w:cs="Arial"/>
          <w:sz w:val="28"/>
          <w:szCs w:val="28"/>
        </w:rPr>
        <w:t>Heike Scherneck</w:t>
      </w:r>
    </w:p>
    <w:p w:rsidR="00412853" w:rsidRDefault="00412853" w:rsidP="006B73A5">
      <w:pPr>
        <w:pStyle w:val="Listenabsatz"/>
        <w:numPr>
          <w:ilvl w:val="0"/>
          <w:numId w:val="5"/>
        </w:numPr>
        <w:ind w:left="709" w:hanging="349"/>
        <w:jc w:val="both"/>
        <w:rPr>
          <w:rFonts w:ascii="Arial" w:hAnsi="Arial" w:cs="Arial"/>
          <w:sz w:val="28"/>
          <w:szCs w:val="28"/>
        </w:rPr>
      </w:pPr>
      <w:r>
        <w:rPr>
          <w:rFonts w:ascii="Arial" w:hAnsi="Arial" w:cs="Arial"/>
          <w:sz w:val="28"/>
          <w:szCs w:val="28"/>
        </w:rPr>
        <w:lastRenderedPageBreak/>
        <w:t>Fachtag zum Kirchenasyl am 04.11.2019 in Frankfurt mit Kirchenpräsident Volker Jung</w:t>
      </w:r>
    </w:p>
    <w:p w:rsidR="009134D9" w:rsidRPr="009134D9" w:rsidRDefault="00A86FF7" w:rsidP="009134D9">
      <w:pPr>
        <w:pStyle w:val="Listenabsatz"/>
        <w:numPr>
          <w:ilvl w:val="0"/>
          <w:numId w:val="5"/>
        </w:numPr>
        <w:ind w:left="709" w:hanging="349"/>
        <w:jc w:val="both"/>
        <w:rPr>
          <w:rFonts w:ascii="Arial" w:hAnsi="Arial" w:cs="Arial"/>
          <w:sz w:val="28"/>
          <w:szCs w:val="28"/>
        </w:rPr>
      </w:pPr>
      <w:r>
        <w:rPr>
          <w:rFonts w:ascii="Arial" w:hAnsi="Arial" w:cs="Arial"/>
          <w:sz w:val="28"/>
          <w:szCs w:val="28"/>
        </w:rPr>
        <w:t>Name „</w:t>
      </w:r>
      <w:proofErr w:type="spellStart"/>
      <w:r>
        <w:rPr>
          <w:rFonts w:ascii="Arial" w:hAnsi="Arial" w:cs="Arial"/>
          <w:sz w:val="28"/>
          <w:szCs w:val="28"/>
        </w:rPr>
        <w:t>mAqom</w:t>
      </w:r>
      <w:proofErr w:type="spellEnd"/>
      <w:proofErr w:type="gramStart"/>
      <w:r>
        <w:rPr>
          <w:rFonts w:ascii="Arial" w:hAnsi="Arial" w:cs="Arial"/>
          <w:sz w:val="28"/>
          <w:szCs w:val="28"/>
        </w:rPr>
        <w:t>“:…</w:t>
      </w:r>
      <w:proofErr w:type="gramEnd"/>
    </w:p>
    <w:p w:rsidR="009134D9" w:rsidRDefault="009134D9" w:rsidP="009134D9">
      <w:pPr>
        <w:pStyle w:val="Default"/>
        <w:numPr>
          <w:ilvl w:val="0"/>
          <w:numId w:val="5"/>
        </w:numPr>
        <w:jc w:val="both"/>
        <w:rPr>
          <w:sz w:val="22"/>
          <w:szCs w:val="22"/>
        </w:rPr>
      </w:pPr>
      <w:r>
        <w:rPr>
          <w:sz w:val="22"/>
          <w:szCs w:val="22"/>
        </w:rPr>
        <w:t xml:space="preserve">Ha </w:t>
      </w:r>
      <w:proofErr w:type="spellStart"/>
      <w:r>
        <w:rPr>
          <w:sz w:val="22"/>
          <w:szCs w:val="22"/>
        </w:rPr>
        <w:t>maqom</w:t>
      </w:r>
      <w:proofErr w:type="spellEnd"/>
      <w:r>
        <w:rPr>
          <w:sz w:val="22"/>
          <w:szCs w:val="22"/>
        </w:rPr>
        <w:t xml:space="preserve">, hebräisch: Ort, Raum, Obdach, Zuflucht, Wohnung </w:t>
      </w:r>
    </w:p>
    <w:p w:rsidR="009134D9" w:rsidRDefault="009134D9" w:rsidP="009134D9">
      <w:pPr>
        <w:pStyle w:val="Default"/>
        <w:numPr>
          <w:ilvl w:val="0"/>
          <w:numId w:val="5"/>
        </w:numPr>
        <w:jc w:val="both"/>
        <w:rPr>
          <w:sz w:val="22"/>
          <w:szCs w:val="22"/>
        </w:rPr>
      </w:pPr>
      <w:r>
        <w:rPr>
          <w:sz w:val="22"/>
          <w:szCs w:val="22"/>
        </w:rPr>
        <w:t xml:space="preserve">Ha </w:t>
      </w:r>
      <w:proofErr w:type="spellStart"/>
      <w:r>
        <w:rPr>
          <w:sz w:val="22"/>
          <w:szCs w:val="22"/>
        </w:rPr>
        <w:t>Maqom</w:t>
      </w:r>
      <w:proofErr w:type="spellEnd"/>
      <w:r>
        <w:rPr>
          <w:sz w:val="22"/>
          <w:szCs w:val="22"/>
        </w:rPr>
        <w:t xml:space="preserve"> ist ein Begriff, der in jüdischer Tradition als Gottesbezeichnung verwendet wird. </w:t>
      </w:r>
    </w:p>
    <w:p w:rsidR="009134D9" w:rsidRDefault="009134D9" w:rsidP="009134D9">
      <w:pPr>
        <w:pStyle w:val="Default"/>
        <w:numPr>
          <w:ilvl w:val="0"/>
          <w:numId w:val="5"/>
        </w:numPr>
        <w:jc w:val="both"/>
        <w:rPr>
          <w:sz w:val="22"/>
          <w:szCs w:val="22"/>
        </w:rPr>
      </w:pPr>
      <w:r>
        <w:rPr>
          <w:sz w:val="22"/>
          <w:szCs w:val="22"/>
        </w:rPr>
        <w:t xml:space="preserve">Der Eigenname Gottes wird in jüdischer Tradition nicht ausgesprochen, um deutlich zu machen, dass über Gott nicht verfügt werden kann. Das respektvolle Nichtaussprechen des Gottesnamens hat zu vielen nachgeordneten Namen geführt, mit denen Gott im Gebet angerufen wird (vgl. Islam, 99 schöne Namen Gottes). Der Eigenname Gottes ist unaussprechlich, dafür wird Gott mit verschiedenen Rufnamen angesprochen. </w:t>
      </w:r>
    </w:p>
    <w:p w:rsidR="009134D9" w:rsidRDefault="009134D9" w:rsidP="009134D9">
      <w:pPr>
        <w:pStyle w:val="Default"/>
        <w:numPr>
          <w:ilvl w:val="0"/>
          <w:numId w:val="5"/>
        </w:numPr>
        <w:jc w:val="both"/>
        <w:rPr>
          <w:sz w:val="22"/>
          <w:szCs w:val="22"/>
        </w:rPr>
      </w:pPr>
      <w:r>
        <w:rPr>
          <w:sz w:val="22"/>
          <w:szCs w:val="22"/>
        </w:rPr>
        <w:t xml:space="preserve">Die Gottesbezeichnung ha </w:t>
      </w:r>
      <w:proofErr w:type="spellStart"/>
      <w:r>
        <w:rPr>
          <w:sz w:val="22"/>
          <w:szCs w:val="22"/>
        </w:rPr>
        <w:t>maqom</w:t>
      </w:r>
      <w:proofErr w:type="spellEnd"/>
      <w:r>
        <w:rPr>
          <w:sz w:val="22"/>
          <w:szCs w:val="22"/>
        </w:rPr>
        <w:t>, Gott als Ort und räumliche Zuflucht, ist ein Ausdruck der Hoffnung in Erinnerung an das jüdische Exil. „</w:t>
      </w:r>
      <w:proofErr w:type="spellStart"/>
      <w:r>
        <w:rPr>
          <w:sz w:val="22"/>
          <w:szCs w:val="22"/>
        </w:rPr>
        <w:t>Adonaj</w:t>
      </w:r>
      <w:proofErr w:type="spellEnd"/>
      <w:r>
        <w:rPr>
          <w:sz w:val="22"/>
          <w:szCs w:val="22"/>
        </w:rPr>
        <w:t xml:space="preserve">, du bist die Wohnung für uns gewesen von Generation zu Generation“ (Psalm 90,1). </w:t>
      </w:r>
    </w:p>
    <w:p w:rsidR="009134D9" w:rsidRDefault="009134D9" w:rsidP="009134D9">
      <w:pPr>
        <w:pStyle w:val="Default"/>
        <w:numPr>
          <w:ilvl w:val="0"/>
          <w:numId w:val="5"/>
        </w:numPr>
        <w:jc w:val="both"/>
        <w:rPr>
          <w:sz w:val="22"/>
          <w:szCs w:val="22"/>
        </w:rPr>
      </w:pPr>
      <w:r>
        <w:rPr>
          <w:sz w:val="22"/>
          <w:szCs w:val="22"/>
        </w:rPr>
        <w:t xml:space="preserve">Mose bittet, Gott möge ihn seinen Glanz sehen lassen. Gott bietet Mose einen Standort an. „Siehe, ein Ort ist bei mir, dass du dich auf den Felsen stellen kannst.“ (2. Mose 33,21) </w:t>
      </w:r>
    </w:p>
    <w:p w:rsidR="009134D9" w:rsidRDefault="009134D9" w:rsidP="009134D9">
      <w:pPr>
        <w:pStyle w:val="Default"/>
        <w:numPr>
          <w:ilvl w:val="0"/>
          <w:numId w:val="5"/>
        </w:numPr>
        <w:jc w:val="both"/>
        <w:rPr>
          <w:sz w:val="22"/>
          <w:szCs w:val="22"/>
        </w:rPr>
      </w:pPr>
      <w:r>
        <w:rPr>
          <w:sz w:val="22"/>
          <w:szCs w:val="22"/>
        </w:rPr>
        <w:t xml:space="preserve">Gott ist </w:t>
      </w:r>
      <w:proofErr w:type="spellStart"/>
      <w:r>
        <w:rPr>
          <w:sz w:val="22"/>
          <w:szCs w:val="22"/>
        </w:rPr>
        <w:t>vorort</w:t>
      </w:r>
      <w:proofErr w:type="spellEnd"/>
      <w:r>
        <w:rPr>
          <w:sz w:val="22"/>
          <w:szCs w:val="22"/>
        </w:rPr>
        <w:t xml:space="preserve"> an bestimmten, an heiligen Orten. Gott zieht mit von Ort zu Ort. Gott wird heimisch im Tempel in Jerusalem. Mit der Zerstörung des Tempels verliert Gott diesen Heimatort und die Menschen den Platz, an dem ihnen Gott besonders nahe sein kann. Das Bedürfnis sich im Exil, der Nähe Gottes zu versichern, führt zum Ruf nach Gott als Ort der Geborgenheit. </w:t>
      </w:r>
    </w:p>
    <w:p w:rsidR="009134D9" w:rsidRDefault="009134D9" w:rsidP="009134D9">
      <w:pPr>
        <w:pStyle w:val="Default"/>
        <w:numPr>
          <w:ilvl w:val="0"/>
          <w:numId w:val="5"/>
        </w:numPr>
        <w:jc w:val="both"/>
        <w:rPr>
          <w:sz w:val="22"/>
          <w:szCs w:val="22"/>
        </w:rPr>
      </w:pPr>
      <w:r>
        <w:rPr>
          <w:sz w:val="22"/>
          <w:szCs w:val="22"/>
        </w:rPr>
        <w:t xml:space="preserve">Die früheste schriftliche Verwendung des Gottesnamens ha </w:t>
      </w:r>
      <w:proofErr w:type="spellStart"/>
      <w:r>
        <w:rPr>
          <w:sz w:val="22"/>
          <w:szCs w:val="22"/>
        </w:rPr>
        <w:t>maqom</w:t>
      </w:r>
      <w:proofErr w:type="spellEnd"/>
      <w:r>
        <w:rPr>
          <w:sz w:val="22"/>
          <w:szCs w:val="22"/>
        </w:rPr>
        <w:t xml:space="preserve"> findet sich im Buch Ester. Angesichts katastrophaler Erfahrungen von Exil und Pogrom rechnet das </w:t>
      </w:r>
      <w:proofErr w:type="spellStart"/>
      <w:r>
        <w:rPr>
          <w:sz w:val="22"/>
          <w:szCs w:val="22"/>
        </w:rPr>
        <w:t>Esterbuch</w:t>
      </w:r>
      <w:proofErr w:type="spellEnd"/>
      <w:r>
        <w:rPr>
          <w:sz w:val="22"/>
          <w:szCs w:val="22"/>
        </w:rPr>
        <w:t xml:space="preserve"> mit einer verborgenen Anwesenheit Gottes. Gott wird als Ort der Geborgenheit angesprochen. Gott ist Raum und wird Zuflucht heimatloser Menschen. Dieser Name erinnert daran, dass es einen Raum gab, auch wenn er jetzt fern und unzugänglich ist, gleichzeitig nährt er die Hoffnung der Rückkehr. </w:t>
      </w:r>
    </w:p>
    <w:p w:rsidR="009134D9" w:rsidRDefault="009134D9" w:rsidP="009134D9">
      <w:pPr>
        <w:pStyle w:val="Default"/>
        <w:numPr>
          <w:ilvl w:val="0"/>
          <w:numId w:val="5"/>
        </w:numPr>
        <w:jc w:val="both"/>
        <w:rPr>
          <w:sz w:val="22"/>
          <w:szCs w:val="22"/>
        </w:rPr>
      </w:pPr>
      <w:r>
        <w:rPr>
          <w:sz w:val="22"/>
          <w:szCs w:val="22"/>
        </w:rPr>
        <w:t xml:space="preserve">In der jüdischen Tradition wird der Name Gottes zum Raum der Begegnung mit Gott. Gott ist ha </w:t>
      </w:r>
      <w:proofErr w:type="spellStart"/>
      <w:r>
        <w:rPr>
          <w:sz w:val="22"/>
          <w:szCs w:val="22"/>
        </w:rPr>
        <w:t>maqom</w:t>
      </w:r>
      <w:proofErr w:type="spellEnd"/>
      <w:r>
        <w:rPr>
          <w:sz w:val="22"/>
          <w:szCs w:val="22"/>
        </w:rPr>
        <w:t>, der Raum heimatlos gewordener Menschen. Die neu-</w:t>
      </w:r>
      <w:proofErr w:type="spellStart"/>
      <w:r>
        <w:rPr>
          <w:sz w:val="22"/>
          <w:szCs w:val="22"/>
        </w:rPr>
        <w:t>testamentliche</w:t>
      </w:r>
      <w:proofErr w:type="spellEnd"/>
      <w:r>
        <w:rPr>
          <w:sz w:val="22"/>
          <w:szCs w:val="22"/>
        </w:rPr>
        <w:t xml:space="preserve"> Tradition nimmt diese Vorstellung vielfach auf. U.a. im Johannesevangelium (Johannes 14,2). </w:t>
      </w:r>
    </w:p>
    <w:p w:rsidR="009134D9" w:rsidRDefault="009134D9" w:rsidP="009134D9">
      <w:pPr>
        <w:pStyle w:val="Default"/>
        <w:numPr>
          <w:ilvl w:val="0"/>
          <w:numId w:val="5"/>
        </w:numPr>
        <w:jc w:val="both"/>
        <w:rPr>
          <w:sz w:val="22"/>
          <w:szCs w:val="22"/>
        </w:rPr>
      </w:pPr>
      <w:r>
        <w:rPr>
          <w:sz w:val="22"/>
          <w:szCs w:val="22"/>
        </w:rPr>
        <w:t xml:space="preserve">Gott hat eine räumliche Wirklichkeit, ein Wesen, das Menschen Raum bietet. Der Gottesname eine räumliche Wirksamkeit im Vertrauen, einen Ort der Zuflucht zu finden. </w:t>
      </w:r>
    </w:p>
    <w:p w:rsidR="009134D9" w:rsidRDefault="009134D9" w:rsidP="009134D9">
      <w:pPr>
        <w:pStyle w:val="Default"/>
        <w:numPr>
          <w:ilvl w:val="0"/>
          <w:numId w:val="5"/>
        </w:numPr>
        <w:jc w:val="both"/>
        <w:rPr>
          <w:sz w:val="22"/>
          <w:szCs w:val="22"/>
        </w:rPr>
      </w:pPr>
      <w:r>
        <w:rPr>
          <w:sz w:val="22"/>
          <w:szCs w:val="22"/>
        </w:rPr>
        <w:t xml:space="preserve">Quellen: Magdalene </w:t>
      </w:r>
      <w:proofErr w:type="spellStart"/>
      <w:r>
        <w:rPr>
          <w:sz w:val="22"/>
          <w:szCs w:val="22"/>
        </w:rPr>
        <w:t>Frettlöh</w:t>
      </w:r>
      <w:proofErr w:type="spellEnd"/>
      <w:r>
        <w:rPr>
          <w:sz w:val="22"/>
          <w:szCs w:val="22"/>
        </w:rPr>
        <w:t xml:space="preserve">, Trinitarische Wohngemeinschaft, Ha </w:t>
      </w:r>
      <w:proofErr w:type="spellStart"/>
      <w:r>
        <w:rPr>
          <w:sz w:val="22"/>
          <w:szCs w:val="22"/>
        </w:rPr>
        <w:t>Maqom</w:t>
      </w:r>
      <w:proofErr w:type="spellEnd"/>
      <w:r>
        <w:rPr>
          <w:sz w:val="22"/>
          <w:szCs w:val="22"/>
        </w:rPr>
        <w:t xml:space="preserve">, die geräumige Gottheit (2007) </w:t>
      </w:r>
    </w:p>
    <w:p w:rsidR="009134D9" w:rsidRDefault="009134D9" w:rsidP="009134D9">
      <w:pPr>
        <w:pStyle w:val="Default"/>
        <w:numPr>
          <w:ilvl w:val="0"/>
          <w:numId w:val="5"/>
        </w:numPr>
        <w:jc w:val="both"/>
        <w:rPr>
          <w:sz w:val="22"/>
          <w:szCs w:val="22"/>
        </w:rPr>
      </w:pPr>
      <w:r>
        <w:rPr>
          <w:sz w:val="22"/>
          <w:szCs w:val="22"/>
        </w:rPr>
        <w:t xml:space="preserve">Magdalene </w:t>
      </w:r>
      <w:proofErr w:type="spellStart"/>
      <w:r>
        <w:rPr>
          <w:sz w:val="22"/>
          <w:szCs w:val="22"/>
        </w:rPr>
        <w:t>Frettlöh</w:t>
      </w:r>
      <w:proofErr w:type="spellEnd"/>
      <w:r>
        <w:rPr>
          <w:sz w:val="22"/>
          <w:szCs w:val="22"/>
        </w:rPr>
        <w:t xml:space="preserve">, Der trinitarische Gott als Raum der Welt, in: Rudolf </w:t>
      </w:r>
      <w:proofErr w:type="spellStart"/>
      <w:r>
        <w:rPr>
          <w:sz w:val="22"/>
          <w:szCs w:val="22"/>
        </w:rPr>
        <w:t>Weth</w:t>
      </w:r>
      <w:proofErr w:type="spellEnd"/>
      <w:r>
        <w:rPr>
          <w:sz w:val="22"/>
          <w:szCs w:val="22"/>
        </w:rPr>
        <w:t xml:space="preserve"> (</w:t>
      </w:r>
      <w:proofErr w:type="spellStart"/>
      <w:r>
        <w:rPr>
          <w:sz w:val="22"/>
          <w:szCs w:val="22"/>
        </w:rPr>
        <w:t>Hg</w:t>
      </w:r>
      <w:proofErr w:type="spellEnd"/>
      <w:r>
        <w:rPr>
          <w:sz w:val="22"/>
          <w:szCs w:val="22"/>
        </w:rPr>
        <w:t xml:space="preserve">.), Der lebendige Gott (2005) </w:t>
      </w:r>
    </w:p>
    <w:p w:rsidR="00412853" w:rsidRPr="009134D9" w:rsidRDefault="009134D9" w:rsidP="009134D9">
      <w:pPr>
        <w:pStyle w:val="Listenabsatz"/>
        <w:numPr>
          <w:ilvl w:val="0"/>
          <w:numId w:val="5"/>
        </w:numPr>
        <w:jc w:val="both"/>
        <w:rPr>
          <w:rFonts w:ascii="Arial" w:hAnsi="Arial" w:cs="Arial"/>
          <w:b/>
          <w:sz w:val="28"/>
          <w:szCs w:val="28"/>
        </w:rPr>
      </w:pPr>
      <w:r>
        <w:t xml:space="preserve">Michael </w:t>
      </w:r>
      <w:proofErr w:type="spellStart"/>
      <w:r>
        <w:t>Kümper</w:t>
      </w:r>
      <w:proofErr w:type="spellEnd"/>
      <w:r>
        <w:t>/Barbara Rösch/Ulrike Schneider/Helen Thein (</w:t>
      </w:r>
      <w:proofErr w:type="spellStart"/>
      <w:r>
        <w:t>Hg</w:t>
      </w:r>
      <w:proofErr w:type="spellEnd"/>
      <w:r>
        <w:t xml:space="preserve">.), </w:t>
      </w:r>
      <w:proofErr w:type="spellStart"/>
      <w:r>
        <w:t>Makom</w:t>
      </w:r>
      <w:proofErr w:type="spellEnd"/>
      <w:r>
        <w:t>. Ort und Räume im Judentum (2007)</w:t>
      </w:r>
    </w:p>
    <w:p w:rsidR="00507260" w:rsidRPr="00507260" w:rsidRDefault="00507260" w:rsidP="00507260">
      <w:pPr>
        <w:jc w:val="both"/>
        <w:rPr>
          <w:rFonts w:ascii="Arial" w:hAnsi="Arial" w:cs="Arial"/>
          <w:sz w:val="28"/>
          <w:szCs w:val="28"/>
        </w:rPr>
      </w:pPr>
    </w:p>
    <w:p w:rsidR="006B6AFE" w:rsidRPr="006B6AFE" w:rsidRDefault="006B6AFE" w:rsidP="006B6AFE">
      <w:pPr>
        <w:jc w:val="both"/>
        <w:rPr>
          <w:rFonts w:ascii="Arial" w:hAnsi="Arial" w:cs="Arial"/>
          <w:sz w:val="28"/>
          <w:szCs w:val="28"/>
        </w:rPr>
      </w:pPr>
    </w:p>
    <w:sectPr w:rsidR="006B6AFE" w:rsidRPr="006B6AFE" w:rsidSect="009719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B6031"/>
    <w:multiLevelType w:val="hybridMultilevel"/>
    <w:tmpl w:val="7EB69F8E"/>
    <w:lvl w:ilvl="0" w:tplc="C67E8AD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73173BE"/>
    <w:multiLevelType w:val="hybridMultilevel"/>
    <w:tmpl w:val="027CB07E"/>
    <w:lvl w:ilvl="0" w:tplc="26B422D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82864F6"/>
    <w:multiLevelType w:val="hybridMultilevel"/>
    <w:tmpl w:val="0418680E"/>
    <w:lvl w:ilvl="0" w:tplc="00E6BA4A">
      <w:start w:val="3"/>
      <w:numFmt w:val="bullet"/>
      <w:lvlText w:val="-"/>
      <w:lvlJc w:val="left"/>
      <w:pPr>
        <w:ind w:left="1080" w:hanging="720"/>
      </w:pPr>
      <w:rPr>
        <w:rFonts w:ascii="Arial" w:eastAsia="Calibri"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3406488"/>
    <w:multiLevelType w:val="hybridMultilevel"/>
    <w:tmpl w:val="5A6099D0"/>
    <w:lvl w:ilvl="0" w:tplc="00E6BA4A">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AC"/>
    <w:rsid w:val="001F70F9"/>
    <w:rsid w:val="00412853"/>
    <w:rsid w:val="00422A66"/>
    <w:rsid w:val="004D4E57"/>
    <w:rsid w:val="004E7D95"/>
    <w:rsid w:val="00507260"/>
    <w:rsid w:val="005B28AB"/>
    <w:rsid w:val="006B6AFE"/>
    <w:rsid w:val="006B73A5"/>
    <w:rsid w:val="00840880"/>
    <w:rsid w:val="00853BAC"/>
    <w:rsid w:val="00861D41"/>
    <w:rsid w:val="009134D9"/>
    <w:rsid w:val="009719D9"/>
    <w:rsid w:val="009C37EA"/>
    <w:rsid w:val="00A237D1"/>
    <w:rsid w:val="00A86FF7"/>
    <w:rsid w:val="00BA3D1A"/>
    <w:rsid w:val="00D92C02"/>
    <w:rsid w:val="00ED44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9F083-AD73-4F10-9F66-DA28C702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19D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B6AF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B6AFE"/>
    <w:rPr>
      <w:rFonts w:ascii="Tahoma" w:hAnsi="Tahoma" w:cs="Tahoma"/>
      <w:sz w:val="16"/>
      <w:szCs w:val="16"/>
    </w:rPr>
  </w:style>
  <w:style w:type="paragraph" w:styleId="Listenabsatz">
    <w:name w:val="List Paragraph"/>
    <w:basedOn w:val="Standard"/>
    <w:uiPriority w:val="34"/>
    <w:qFormat/>
    <w:rsid w:val="006B6AFE"/>
    <w:pPr>
      <w:ind w:left="720"/>
      <w:contextualSpacing/>
    </w:pPr>
  </w:style>
  <w:style w:type="paragraph" w:customStyle="1" w:styleId="Default">
    <w:name w:val="Default"/>
    <w:rsid w:val="009134D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29959">
      <w:bodyDiv w:val="1"/>
      <w:marLeft w:val="0"/>
      <w:marRight w:val="0"/>
      <w:marTop w:val="0"/>
      <w:marBottom w:val="0"/>
      <w:divBdr>
        <w:top w:val="none" w:sz="0" w:space="0" w:color="auto"/>
        <w:left w:val="none" w:sz="0" w:space="0" w:color="auto"/>
        <w:bottom w:val="none" w:sz="0" w:space="0" w:color="auto"/>
        <w:right w:val="none" w:sz="0" w:space="0" w:color="auto"/>
      </w:divBdr>
    </w:div>
    <w:div w:id="1303390631">
      <w:bodyDiv w:val="1"/>
      <w:marLeft w:val="0"/>
      <w:marRight w:val="0"/>
      <w:marTop w:val="0"/>
      <w:marBottom w:val="0"/>
      <w:divBdr>
        <w:top w:val="none" w:sz="0" w:space="0" w:color="auto"/>
        <w:left w:val="none" w:sz="0" w:space="0" w:color="auto"/>
        <w:bottom w:val="none" w:sz="0" w:space="0" w:color="auto"/>
        <w:right w:val="none" w:sz="0" w:space="0" w:color="auto"/>
      </w:divBdr>
    </w:div>
    <w:div w:id="142476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4135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welge ines</dc:creator>
  <cp:lastModifiedBy>akasyl</cp:lastModifiedBy>
  <cp:revision>2</cp:revision>
  <dcterms:created xsi:type="dcterms:W3CDTF">2019-09-18T14:28:00Z</dcterms:created>
  <dcterms:modified xsi:type="dcterms:W3CDTF">2019-09-18T14:28:00Z</dcterms:modified>
</cp:coreProperties>
</file>