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A8BF" w14:textId="77777777" w:rsidR="009301AE" w:rsidRDefault="009301AE">
      <w:pPr>
        <w:spacing w:after="80" w:line="240" w:lineRule="auto"/>
        <w:jc w:val="right"/>
        <w:rPr>
          <w:rFonts w:cstheme="minorHAnsi"/>
          <w:spacing w:val="-2"/>
        </w:rPr>
      </w:pPr>
    </w:p>
    <w:p w14:paraId="3A7579A9" w14:textId="57729AAD" w:rsidR="009301AE" w:rsidRDefault="00984EAF">
      <w:pPr>
        <w:spacing w:after="80" w:line="240" w:lineRule="auto"/>
        <w:jc w:val="right"/>
        <w:rPr>
          <w:rFonts w:cstheme="minorHAnsi"/>
          <w:spacing w:val="-2"/>
        </w:rPr>
      </w:pPr>
      <w:r>
        <w:rPr>
          <w:rFonts w:cstheme="minorHAnsi"/>
          <w:spacing w:val="-2"/>
        </w:rPr>
        <w:t xml:space="preserve">Mainz, </w:t>
      </w:r>
      <w:r w:rsidR="00400BB8">
        <w:rPr>
          <w:rFonts w:cstheme="minorHAnsi"/>
          <w:spacing w:val="-2"/>
        </w:rPr>
        <w:t>11</w:t>
      </w:r>
      <w:r>
        <w:rPr>
          <w:rFonts w:cstheme="minorHAnsi"/>
          <w:spacing w:val="-2"/>
        </w:rPr>
        <w:t>. Mai 2020</w:t>
      </w:r>
    </w:p>
    <w:p w14:paraId="47C90CCE" w14:textId="77777777" w:rsidR="009301AE" w:rsidRDefault="009301AE">
      <w:pPr>
        <w:spacing w:after="80" w:line="240" w:lineRule="auto"/>
        <w:jc w:val="right"/>
        <w:rPr>
          <w:rFonts w:cstheme="minorHAnsi"/>
          <w:spacing w:val="-2"/>
          <w:sz w:val="12"/>
          <w:szCs w:val="12"/>
        </w:rPr>
      </w:pPr>
    </w:p>
    <w:p w14:paraId="06FD0E76" w14:textId="77777777" w:rsidR="009301AE" w:rsidRDefault="00984EAF">
      <w:pPr>
        <w:spacing w:after="80" w:line="240" w:lineRule="auto"/>
        <w:rPr>
          <w:rFonts w:cstheme="minorHAnsi"/>
          <w:spacing w:val="-2"/>
        </w:rPr>
      </w:pPr>
      <w:r>
        <w:rPr>
          <w:rFonts w:cstheme="minorHAnsi"/>
          <w:spacing w:val="-2"/>
        </w:rPr>
        <w:t>Presseinformation</w:t>
      </w:r>
    </w:p>
    <w:p w14:paraId="35206D41" w14:textId="77777777" w:rsidR="009301AE" w:rsidRDefault="009301AE">
      <w:pPr>
        <w:spacing w:after="80" w:line="240" w:lineRule="auto"/>
        <w:rPr>
          <w:rFonts w:cstheme="minorHAnsi"/>
          <w:spacing w:val="-2"/>
          <w:sz w:val="12"/>
          <w:szCs w:val="12"/>
        </w:rPr>
      </w:pPr>
    </w:p>
    <w:p w14:paraId="380C2CC8" w14:textId="77777777" w:rsidR="009301AE" w:rsidRDefault="00984EAF">
      <w:pPr>
        <w:spacing w:after="80" w:line="240" w:lineRule="auto"/>
        <w:jc w:val="right"/>
        <w:rPr>
          <w:rFonts w:cstheme="minorHAnsi"/>
          <w:b/>
          <w:spacing w:val="-2"/>
        </w:rPr>
      </w:pPr>
      <w:r>
        <w:rPr>
          <w:rFonts w:cstheme="minorHAnsi"/>
          <w:b/>
          <w:spacing w:val="-2"/>
        </w:rPr>
        <w:t>Landesaufnahmeprogramm für Flüchtlinge in Not:</w:t>
      </w:r>
      <w:r>
        <w:rPr>
          <w:rFonts w:cstheme="minorHAnsi"/>
          <w:b/>
          <w:spacing w:val="-2"/>
        </w:rPr>
        <w:br/>
        <w:t>Mainzer Familie bietet Ferienhaus für Flüchtlinge aus Griechenland an</w:t>
      </w:r>
    </w:p>
    <w:p w14:paraId="461ECA26" w14:textId="77777777" w:rsidR="009301AE" w:rsidRDefault="009301AE">
      <w:pPr>
        <w:spacing w:after="80" w:line="240" w:lineRule="auto"/>
        <w:rPr>
          <w:rFonts w:cstheme="minorHAnsi"/>
          <w:spacing w:val="-2"/>
        </w:rPr>
      </w:pPr>
    </w:p>
    <w:p w14:paraId="263DF750" w14:textId="3806FDB7" w:rsidR="009301AE" w:rsidRDefault="00984EAF">
      <w:pPr>
        <w:spacing w:after="80" w:line="240" w:lineRule="auto"/>
      </w:pPr>
      <w:r>
        <w:t>„</w:t>
      </w:r>
      <w:r>
        <w:rPr>
          <w:i/>
        </w:rPr>
        <w:t>Wir haben Platz. Für mich ist es eine Selbstverständlichkeit zu helfen, wenn andere in Not sind</w:t>
      </w:r>
      <w:r>
        <w:t>“, sagt Ingo Fischer, der</w:t>
      </w:r>
      <w:r w:rsidR="00F81B66">
        <w:t xml:space="preserve"> auf seiner Hofreite</w:t>
      </w:r>
      <w:r>
        <w:t xml:space="preserve"> in Mainz-Finthen drei Ferienhäuser vermietet. </w:t>
      </w:r>
    </w:p>
    <w:p w14:paraId="324573EE" w14:textId="77777777" w:rsidR="009301AE" w:rsidRDefault="00984EAF">
      <w:pPr>
        <w:spacing w:after="80" w:line="240" w:lineRule="auto"/>
      </w:pPr>
      <w:r>
        <w:t xml:space="preserve">Um die Forderung rheinland-pfälzischer Organisationen nach einem Landesaufnahmeprogramm für Flüchtlinge in Not zu unterstützen, bietet er an, dort in Zukunft auch junge Flüchtlinge unterzubringen, die aus Seenot gerettet werden oder auf den griechischen Inseln in erbärmlichen Verhältnissen darauf warten, endlich evakuiert zu werden. </w:t>
      </w:r>
    </w:p>
    <w:p w14:paraId="2D7D5052" w14:textId="77777777" w:rsidR="009301AE" w:rsidRDefault="00984EAF">
      <w:pPr>
        <w:spacing w:after="80" w:line="240" w:lineRule="auto"/>
      </w:pPr>
      <w:r>
        <w:t>Flüchtlinge, die im Rahmen eines Landesaufnahmeprogramms nach Rheinland-Pfalz kommen würden, könnten in seiner Ferienwohnung kostenlos wohnen, solange Vermietungen aufgrund der Corona-Pandemie nicht möglich sind. Anschließend bestünde dann die Möglichkeit, die Wohnung dauerhaft zu einer günstigen Miete zu nutzen.</w:t>
      </w:r>
    </w:p>
    <w:p w14:paraId="3B7F31FB" w14:textId="7F401E15" w:rsidR="009301AE" w:rsidRDefault="00984EAF">
      <w:pPr>
        <w:spacing w:after="80" w:line="240" w:lineRule="auto"/>
      </w:pPr>
      <w:r>
        <w:t>„</w:t>
      </w:r>
      <w:r>
        <w:rPr>
          <w:i/>
        </w:rPr>
        <w:t>Das Angebot von Herrn Fischer ist ein beeindruckendes Beispiel für die große Bereitschaft zu Menschlichkeit und Solidarität mit Flüchtlingen in Not, hier bei uns in Rheinland-Pfalz. Diese Bereitschaft zu helfen gibt es in vielen Städten und Gemeinden in unserem Bundesland</w:t>
      </w:r>
      <w:r>
        <w:t xml:space="preserve">“, sagt Bernd Drüke vom Verein „Armut und Gesundheit in Deutschland e.V.“ </w:t>
      </w:r>
    </w:p>
    <w:p w14:paraId="1B48572E" w14:textId="77777777" w:rsidR="00F81B66" w:rsidRPr="00F81B66" w:rsidRDefault="00F81B66" w:rsidP="00F81B66">
      <w:pPr>
        <w:spacing w:after="80" w:line="240" w:lineRule="auto"/>
        <w:rPr>
          <w:rFonts w:cstheme="minorHAnsi"/>
        </w:rPr>
      </w:pPr>
      <w:r w:rsidRPr="00F81B66">
        <w:t>So haben sich in Rheinland-Pfalz mindestens sieben Städte (</w:t>
      </w:r>
      <w:r w:rsidRPr="00F81B66">
        <w:rPr>
          <w:rFonts w:cstheme="minorHAnsi"/>
        </w:rPr>
        <w:t>Mainz, Trier, Kaiserslautern, Ludwigshafen, Speyer, Landau und Ingelheim) sowie weitere Landkreise und Gemeinden zu „</w:t>
      </w:r>
      <w:r w:rsidRPr="00F81B66">
        <w:rPr>
          <w:rFonts w:cstheme="minorHAnsi"/>
          <w:i/>
        </w:rPr>
        <w:t>sicheren Häfen</w:t>
      </w:r>
      <w:r w:rsidRPr="00F81B66">
        <w:rPr>
          <w:rFonts w:cstheme="minorHAnsi"/>
        </w:rPr>
        <w:t>“ erklärt und sind dazu bereit, mehr Flüchtlinge aufzunehmen.</w:t>
      </w:r>
    </w:p>
    <w:p w14:paraId="25E3D9B1" w14:textId="629FA1B8" w:rsidR="009301AE" w:rsidRDefault="00984EAF">
      <w:pPr>
        <w:spacing w:after="80" w:line="240" w:lineRule="auto"/>
      </w:pPr>
      <w:r>
        <w:rPr>
          <w:rFonts w:cstheme="minorHAnsi"/>
        </w:rPr>
        <w:t>„</w:t>
      </w:r>
      <w:r>
        <w:rPr>
          <w:rFonts w:cstheme="minorHAnsi"/>
          <w:i/>
        </w:rPr>
        <w:t>Dort und in vielen anderen Orten</w:t>
      </w:r>
      <w:r w:rsidR="00400BB8">
        <w:rPr>
          <w:rFonts w:cstheme="minorHAnsi"/>
          <w:i/>
        </w:rPr>
        <w:t xml:space="preserve"> stehen Unterkünfte und ehrenamtliches Engagement </w:t>
      </w:r>
      <w:r>
        <w:rPr>
          <w:rFonts w:cstheme="minorHAnsi"/>
          <w:i/>
        </w:rPr>
        <w:t>zur Verfügung oder könnten kurzfristig reaktiviert werden“</w:t>
      </w:r>
      <w:r>
        <w:rPr>
          <w:rFonts w:cstheme="minorHAnsi"/>
        </w:rPr>
        <w:t>, so Annika Kristeit von Aktiv für Flüchtlinge RLP</w:t>
      </w:r>
      <w:r w:rsidR="00F81B66">
        <w:rPr>
          <w:rFonts w:cstheme="minorHAnsi"/>
        </w:rPr>
        <w:t>:</w:t>
      </w:r>
      <w:r>
        <w:rPr>
          <w:rFonts w:cstheme="minorHAnsi"/>
        </w:rPr>
        <w:t xml:space="preserve"> „</w:t>
      </w:r>
      <w:r>
        <w:rPr>
          <w:rFonts w:cstheme="minorHAnsi"/>
          <w:i/>
        </w:rPr>
        <w:t>Angesichts der offensichtlichen Untätigkeit der Bundesregierung und der Europäischen Kommission fordern wir von der Landesregierung, die Hilfsbereitschaft vor Ort aufzugreifen und mit einem Landesprogramm die Voraussetzungen zur Aufnahme von Menschen in Not zu schaffen.“</w:t>
      </w:r>
    </w:p>
    <w:p w14:paraId="31232149" w14:textId="77777777" w:rsidR="009301AE" w:rsidRDefault="00984EAF">
      <w:pPr>
        <w:spacing w:after="80" w:line="240" w:lineRule="auto"/>
        <w:rPr>
          <w:b/>
        </w:rPr>
      </w:pPr>
      <w:r>
        <w:rPr>
          <w:b/>
        </w:rPr>
        <w:t>Ingo Fischer steht für Medienanfragen gerne zur Verfügung, der Kontakt kann über das Seebrückenbündnis Mainz hergestellt werden.</w:t>
      </w:r>
    </w:p>
    <w:p w14:paraId="2BC0BA06" w14:textId="77777777" w:rsidR="009301AE" w:rsidRDefault="009301AE">
      <w:pPr>
        <w:spacing w:after="80" w:line="240" w:lineRule="auto"/>
        <w:rPr>
          <w:spacing w:val="-2"/>
          <w:sz w:val="8"/>
          <w:szCs w:val="8"/>
        </w:rPr>
      </w:pPr>
    </w:p>
    <w:p w14:paraId="1BAD3D1E" w14:textId="788DC9A7" w:rsidR="009301AE" w:rsidRDefault="00984EAF">
      <w:pPr>
        <w:spacing w:after="80" w:line="240" w:lineRule="auto"/>
      </w:pPr>
      <w:r>
        <w:rPr>
          <w:spacing w:val="-2"/>
        </w:rPr>
        <w:t xml:space="preserve">gez. </w:t>
      </w:r>
      <w:r w:rsidR="00E36515">
        <w:rPr>
          <w:spacing w:val="-2"/>
        </w:rPr>
        <w:t>Bernd Drüke</w:t>
      </w:r>
      <w:r w:rsidR="00400BB8">
        <w:rPr>
          <w:spacing w:val="-2"/>
        </w:rPr>
        <w:t xml:space="preserve"> - </w:t>
      </w:r>
      <w:r>
        <w:rPr>
          <w:spacing w:val="-2"/>
        </w:rPr>
        <w:t>Seebrücke Mainz</w:t>
      </w:r>
    </w:p>
    <w:p w14:paraId="600E5F92" w14:textId="77777777" w:rsidR="009301AE" w:rsidRDefault="009301AE">
      <w:pPr>
        <w:spacing w:after="80" w:line="240" w:lineRule="auto"/>
        <w:rPr>
          <w:spacing w:val="-2"/>
          <w:sz w:val="8"/>
          <w:szCs w:val="8"/>
        </w:rPr>
      </w:pPr>
    </w:p>
    <w:p w14:paraId="22753C4F" w14:textId="132EA250" w:rsidR="009301AE" w:rsidRDefault="00984EAF">
      <w:pPr>
        <w:spacing w:after="80" w:line="240" w:lineRule="auto"/>
      </w:pPr>
      <w:r>
        <w:rPr>
          <w:b/>
          <w:spacing w:val="-2"/>
        </w:rPr>
        <w:t>Hinweis:</w:t>
      </w:r>
      <w:r>
        <w:rPr>
          <w:spacing w:val="-2"/>
        </w:rPr>
        <w:t xml:space="preserve"> Die Forderung nach einem Landesaufnahmeprogramm für Flüchtlinge in Not wird getragen von den Evangelischen Kirchen in Rheinland-Pfalz, dem Katholischen Büro Mainz, dem DGB RLP/Saarland, der Liga der Freien Wohlfahrtspflege in RLP, der Seebrücke Mainz, dem Verein Resqship e.V., dem AK Asyl - Flüchtlingsrat RLP sowie von </w:t>
      </w:r>
      <w:r w:rsidR="00400BB8">
        <w:rPr>
          <w:spacing w:val="-2"/>
        </w:rPr>
        <w:t>Aktiv für Flüchtlinge RLP</w:t>
      </w:r>
    </w:p>
    <w:sectPr w:rsidR="009301AE">
      <w:headerReference w:type="default" r:id="rId7"/>
      <w:footerReference w:type="default" r:id="rId8"/>
      <w:pgSz w:w="11906" w:h="16838"/>
      <w:pgMar w:top="964" w:right="1133" w:bottom="964" w:left="993"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FCC89" w14:textId="77777777" w:rsidR="00E30573" w:rsidRDefault="00E30573">
      <w:pPr>
        <w:spacing w:after="0" w:line="240" w:lineRule="auto"/>
      </w:pPr>
      <w:r>
        <w:separator/>
      </w:r>
    </w:p>
  </w:endnote>
  <w:endnote w:type="continuationSeparator" w:id="0">
    <w:p w14:paraId="335AF68D" w14:textId="77777777" w:rsidR="00E30573" w:rsidRDefault="00E3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D0F6" w14:textId="67A6B659" w:rsidR="009301AE" w:rsidRDefault="00984EAF">
    <w:pPr>
      <w:pStyle w:val="Fuzeile"/>
      <w:tabs>
        <w:tab w:val="center" w:pos="1134"/>
      </w:tabs>
      <w:ind w:right="-142"/>
    </w:pPr>
    <w:r>
      <w:rPr>
        <w:b/>
      </w:rPr>
      <w:t xml:space="preserve">__________________________________________________________________________________________Kontakt: </w:t>
    </w:r>
    <w:r>
      <w:rPr>
        <w:b/>
      </w:rPr>
      <w:br/>
    </w:r>
    <w:r>
      <w:tab/>
      <w:t>Seebrü</w:t>
    </w:r>
    <w:r w:rsidR="00400BB8">
      <w:t>c</w:t>
    </w:r>
    <w:r>
      <w:t>ke Mainz c/o Armut und Gesundheit in Deutschland e.V. | Zitadelle 1, Bau F | 55131 Mainz | Mail: mainz@seebruecke.org | Mobil: 01525 4235293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0A68" w14:textId="77777777" w:rsidR="00E30573" w:rsidRDefault="00E30573">
      <w:pPr>
        <w:spacing w:after="0" w:line="240" w:lineRule="auto"/>
      </w:pPr>
      <w:r>
        <w:separator/>
      </w:r>
    </w:p>
  </w:footnote>
  <w:footnote w:type="continuationSeparator" w:id="0">
    <w:p w14:paraId="00BA67B4" w14:textId="77777777" w:rsidR="00E30573" w:rsidRDefault="00E3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65" w:type="dxa"/>
      <w:tblLook w:val="04A0" w:firstRow="1" w:lastRow="0" w:firstColumn="1" w:lastColumn="0" w:noHBand="0" w:noVBand="1"/>
    </w:tblPr>
    <w:tblGrid>
      <w:gridCol w:w="3261"/>
      <w:gridCol w:w="3542"/>
      <w:gridCol w:w="3262"/>
    </w:tblGrid>
    <w:tr w:rsidR="009301AE" w14:paraId="16E5C237" w14:textId="77777777">
      <w:tc>
        <w:tcPr>
          <w:tcW w:w="3261" w:type="dxa"/>
          <w:tcBorders>
            <w:top w:val="nil"/>
            <w:left w:val="nil"/>
            <w:bottom w:val="nil"/>
            <w:right w:val="nil"/>
          </w:tcBorders>
          <w:shd w:val="clear" w:color="auto" w:fill="auto"/>
        </w:tcPr>
        <w:p w14:paraId="1FE4A077" w14:textId="77777777" w:rsidR="009301AE" w:rsidRDefault="00984EAF">
          <w:pPr>
            <w:spacing w:after="0" w:line="240" w:lineRule="auto"/>
          </w:pPr>
          <w:r>
            <w:rPr>
              <w:noProof/>
            </w:rPr>
            <w:drawing>
              <wp:inline distT="0" distB="9525" distL="0" distR="0" wp14:anchorId="581AC2AD" wp14:editId="15AB5BD0">
                <wp:extent cx="1200150" cy="333375"/>
                <wp:effectExtent l="0" t="0" r="0" b="0"/>
                <wp:docPr id="1"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46"/>
                        <pic:cNvPicPr>
                          <a:picLocks noChangeAspect="1" noChangeArrowheads="1"/>
                        </pic:cNvPicPr>
                      </pic:nvPicPr>
                      <pic:blipFill>
                        <a:blip r:embed="rId1"/>
                        <a:stretch>
                          <a:fillRect/>
                        </a:stretch>
                      </pic:blipFill>
                      <pic:spPr bwMode="auto">
                        <a:xfrm>
                          <a:off x="0" y="0"/>
                          <a:ext cx="1200150" cy="333375"/>
                        </a:xfrm>
                        <a:prstGeom prst="rect">
                          <a:avLst/>
                        </a:prstGeom>
                      </pic:spPr>
                    </pic:pic>
                  </a:graphicData>
                </a:graphic>
              </wp:inline>
            </w:drawing>
          </w:r>
        </w:p>
      </w:tc>
      <w:tc>
        <w:tcPr>
          <w:tcW w:w="3542" w:type="dxa"/>
          <w:tcBorders>
            <w:top w:val="nil"/>
            <w:left w:val="nil"/>
            <w:bottom w:val="nil"/>
            <w:right w:val="nil"/>
          </w:tcBorders>
          <w:shd w:val="clear" w:color="auto" w:fill="auto"/>
        </w:tcPr>
        <w:p w14:paraId="20ECB226" w14:textId="77777777" w:rsidR="009301AE" w:rsidRDefault="00984EAF">
          <w:pPr>
            <w:spacing w:after="0" w:line="240" w:lineRule="auto"/>
            <w:jc w:val="center"/>
          </w:pPr>
          <w:r>
            <w:rPr>
              <w:noProof/>
            </w:rPr>
            <w:drawing>
              <wp:inline distT="0" distB="9525" distL="0" distR="9525" wp14:anchorId="69EE02CB" wp14:editId="6AEE037B">
                <wp:extent cx="1457325" cy="428625"/>
                <wp:effectExtent l="0" t="0" r="0" b="0"/>
                <wp:docPr id="2"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47"/>
                        <pic:cNvPicPr>
                          <a:picLocks noChangeAspect="1" noChangeArrowheads="1"/>
                        </pic:cNvPicPr>
                      </pic:nvPicPr>
                      <pic:blipFill>
                        <a:blip r:embed="rId2"/>
                        <a:stretch>
                          <a:fillRect/>
                        </a:stretch>
                      </pic:blipFill>
                      <pic:spPr bwMode="auto">
                        <a:xfrm>
                          <a:off x="0" y="0"/>
                          <a:ext cx="1457325" cy="428625"/>
                        </a:xfrm>
                        <a:prstGeom prst="rect">
                          <a:avLst/>
                        </a:prstGeom>
                      </pic:spPr>
                    </pic:pic>
                  </a:graphicData>
                </a:graphic>
              </wp:inline>
            </w:drawing>
          </w:r>
        </w:p>
      </w:tc>
      <w:tc>
        <w:tcPr>
          <w:tcW w:w="3262" w:type="dxa"/>
          <w:tcBorders>
            <w:top w:val="nil"/>
            <w:left w:val="nil"/>
            <w:bottom w:val="nil"/>
            <w:right w:val="nil"/>
          </w:tcBorders>
          <w:shd w:val="clear" w:color="auto" w:fill="auto"/>
        </w:tcPr>
        <w:p w14:paraId="337B2922" w14:textId="77777777" w:rsidR="009301AE" w:rsidRDefault="00984EAF">
          <w:pPr>
            <w:spacing w:after="0" w:line="240" w:lineRule="auto"/>
            <w:jc w:val="center"/>
          </w:pPr>
          <w:r>
            <w:rPr>
              <w:noProof/>
            </w:rPr>
            <w:drawing>
              <wp:inline distT="0" distB="6985" distL="0" distR="0" wp14:anchorId="48086870" wp14:editId="059B7A1E">
                <wp:extent cx="1419225" cy="259715"/>
                <wp:effectExtent l="0" t="0" r="0" b="0"/>
                <wp:docPr id="3"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48"/>
                        <pic:cNvPicPr>
                          <a:picLocks noChangeAspect="1" noChangeArrowheads="1"/>
                        </pic:cNvPicPr>
                      </pic:nvPicPr>
                      <pic:blipFill>
                        <a:blip r:embed="rId3"/>
                        <a:stretch>
                          <a:fillRect/>
                        </a:stretch>
                      </pic:blipFill>
                      <pic:spPr bwMode="auto">
                        <a:xfrm>
                          <a:off x="0" y="0"/>
                          <a:ext cx="1419225" cy="259715"/>
                        </a:xfrm>
                        <a:prstGeom prst="rect">
                          <a:avLst/>
                        </a:prstGeom>
                      </pic:spPr>
                    </pic:pic>
                  </a:graphicData>
                </a:graphic>
              </wp:inline>
            </w:drawing>
          </w:r>
        </w:p>
      </w:tc>
    </w:tr>
    <w:tr w:rsidR="009301AE" w14:paraId="22422563" w14:textId="77777777">
      <w:tc>
        <w:tcPr>
          <w:tcW w:w="3261" w:type="dxa"/>
          <w:tcBorders>
            <w:top w:val="nil"/>
            <w:left w:val="nil"/>
            <w:bottom w:val="nil"/>
            <w:right w:val="nil"/>
          </w:tcBorders>
          <w:shd w:val="clear" w:color="auto" w:fill="auto"/>
        </w:tcPr>
        <w:p w14:paraId="075868B0" w14:textId="77777777" w:rsidR="009301AE" w:rsidRDefault="00984EAF">
          <w:pPr>
            <w:spacing w:after="0" w:line="240" w:lineRule="auto"/>
          </w:pPr>
          <w:r>
            <w:rPr>
              <w:noProof/>
            </w:rPr>
            <w:drawing>
              <wp:inline distT="0" distB="9525" distL="0" distR="9525" wp14:anchorId="38A873D1" wp14:editId="316FE521">
                <wp:extent cx="1609725" cy="447675"/>
                <wp:effectExtent l="0" t="0" r="0" b="0"/>
                <wp:docPr id="4"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49"/>
                        <pic:cNvPicPr>
                          <a:picLocks noChangeAspect="1" noChangeArrowheads="1"/>
                        </pic:cNvPicPr>
                      </pic:nvPicPr>
                      <pic:blipFill>
                        <a:blip r:embed="rId4"/>
                        <a:stretch>
                          <a:fillRect/>
                        </a:stretch>
                      </pic:blipFill>
                      <pic:spPr bwMode="auto">
                        <a:xfrm>
                          <a:off x="0" y="0"/>
                          <a:ext cx="1609725" cy="447675"/>
                        </a:xfrm>
                        <a:prstGeom prst="rect">
                          <a:avLst/>
                        </a:prstGeom>
                      </pic:spPr>
                    </pic:pic>
                  </a:graphicData>
                </a:graphic>
              </wp:inline>
            </w:drawing>
          </w:r>
        </w:p>
      </w:tc>
      <w:tc>
        <w:tcPr>
          <w:tcW w:w="3542" w:type="dxa"/>
          <w:tcBorders>
            <w:top w:val="nil"/>
            <w:left w:val="nil"/>
            <w:bottom w:val="nil"/>
            <w:right w:val="nil"/>
          </w:tcBorders>
          <w:shd w:val="clear" w:color="auto" w:fill="auto"/>
        </w:tcPr>
        <w:p w14:paraId="65B4DDF5" w14:textId="77777777" w:rsidR="009301AE" w:rsidRDefault="00984EAF">
          <w:pPr>
            <w:spacing w:after="0" w:line="240" w:lineRule="auto"/>
            <w:jc w:val="center"/>
          </w:pPr>
          <w:r>
            <w:rPr>
              <w:noProof/>
            </w:rPr>
            <w:drawing>
              <wp:inline distT="0" distB="9525" distL="0" distR="0" wp14:anchorId="2CB5F26A" wp14:editId="5B2194AA">
                <wp:extent cx="1219200" cy="485775"/>
                <wp:effectExtent l="0" t="0" r="0" b="0"/>
                <wp:docPr id="5"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50"/>
                        <pic:cNvPicPr>
                          <a:picLocks noChangeAspect="1" noChangeArrowheads="1"/>
                        </pic:cNvPicPr>
                      </pic:nvPicPr>
                      <pic:blipFill>
                        <a:blip r:embed="rId5"/>
                        <a:stretch>
                          <a:fillRect/>
                        </a:stretch>
                      </pic:blipFill>
                      <pic:spPr bwMode="auto">
                        <a:xfrm>
                          <a:off x="0" y="0"/>
                          <a:ext cx="1219200" cy="485775"/>
                        </a:xfrm>
                        <a:prstGeom prst="rect">
                          <a:avLst/>
                        </a:prstGeom>
                      </pic:spPr>
                    </pic:pic>
                  </a:graphicData>
                </a:graphic>
              </wp:inline>
            </w:drawing>
          </w:r>
        </w:p>
      </w:tc>
      <w:tc>
        <w:tcPr>
          <w:tcW w:w="3262" w:type="dxa"/>
          <w:tcBorders>
            <w:top w:val="nil"/>
            <w:left w:val="nil"/>
            <w:bottom w:val="nil"/>
            <w:right w:val="nil"/>
          </w:tcBorders>
          <w:shd w:val="clear" w:color="auto" w:fill="auto"/>
        </w:tcPr>
        <w:p w14:paraId="66B3FEC8" w14:textId="77777777" w:rsidR="009301AE" w:rsidRDefault="00984EAF">
          <w:pPr>
            <w:spacing w:after="0" w:line="240" w:lineRule="auto"/>
            <w:jc w:val="center"/>
          </w:pPr>
          <w:r>
            <w:rPr>
              <w:noProof/>
            </w:rPr>
            <w:drawing>
              <wp:inline distT="0" distB="0" distL="0" distR="0" wp14:anchorId="32511487" wp14:editId="6B8D3F8E">
                <wp:extent cx="819150" cy="438150"/>
                <wp:effectExtent l="0" t="0" r="0" b="0"/>
                <wp:docPr id="6"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51"/>
                        <pic:cNvPicPr>
                          <a:picLocks noChangeAspect="1" noChangeArrowheads="1"/>
                        </pic:cNvPicPr>
                      </pic:nvPicPr>
                      <pic:blipFill>
                        <a:blip r:embed="rId6"/>
                        <a:stretch>
                          <a:fillRect/>
                        </a:stretch>
                      </pic:blipFill>
                      <pic:spPr bwMode="auto">
                        <a:xfrm>
                          <a:off x="0" y="0"/>
                          <a:ext cx="819150" cy="438150"/>
                        </a:xfrm>
                        <a:prstGeom prst="rect">
                          <a:avLst/>
                        </a:prstGeom>
                      </pic:spPr>
                    </pic:pic>
                  </a:graphicData>
                </a:graphic>
              </wp:inline>
            </w:drawing>
          </w:r>
        </w:p>
      </w:tc>
    </w:tr>
  </w:tbl>
  <w:p w14:paraId="5EA0FB90" w14:textId="77777777" w:rsidR="009301AE" w:rsidRDefault="00984EAF">
    <w:pPr>
      <w:pStyle w:val="Kopfzeile"/>
      <w:spacing w:after="240"/>
      <w:ind w:right="-142"/>
      <w:jc w:val="center"/>
      <w:rPr>
        <w:b/>
        <w:color w:val="C00000"/>
        <w:sz w:val="24"/>
        <w:szCs w:val="24"/>
      </w:rPr>
    </w:pPr>
    <w:r>
      <w:rPr>
        <w:b/>
        <w:color w:val="C00000"/>
        <w:sz w:val="24"/>
        <w:szCs w:val="24"/>
      </w:rPr>
      <w:t>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AE"/>
    <w:rsid w:val="00400BB8"/>
    <w:rsid w:val="006A268C"/>
    <w:rsid w:val="009301AE"/>
    <w:rsid w:val="00984EAF"/>
    <w:rsid w:val="00E30573"/>
    <w:rsid w:val="00E36515"/>
    <w:rsid w:val="00F81B6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E603"/>
  <w15:docId w15:val="{10C438F3-CECE-4FCA-8325-B01F1DC9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0AF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D102A7"/>
  </w:style>
  <w:style w:type="character" w:customStyle="1" w:styleId="FuzeileZchn">
    <w:name w:val="Fußzeile Zchn"/>
    <w:basedOn w:val="Absatz-Standardschriftart"/>
    <w:link w:val="Fuzeile"/>
    <w:uiPriority w:val="99"/>
    <w:qFormat/>
    <w:rsid w:val="00D102A7"/>
  </w:style>
  <w:style w:type="character" w:customStyle="1" w:styleId="Internetverknpfung">
    <w:name w:val="Internetverknüpfung"/>
    <w:basedOn w:val="Absatz-Standardschriftart"/>
    <w:uiPriority w:val="99"/>
    <w:unhideWhenUsed/>
    <w:rsid w:val="004911AB"/>
    <w:rPr>
      <w:color w:val="0563C1" w:themeColor="hyperlink"/>
      <w:u w:val="single"/>
    </w:rPr>
  </w:style>
  <w:style w:type="character" w:customStyle="1" w:styleId="rtr-schema-org">
    <w:name w:val="rtr-schema-org"/>
    <w:basedOn w:val="Absatz-Standardschriftart"/>
    <w:qFormat/>
    <w:rsid w:val="006D2FBD"/>
  </w:style>
  <w:style w:type="character" w:customStyle="1" w:styleId="SprechblasentextZchn">
    <w:name w:val="Sprechblasentext Zchn"/>
    <w:basedOn w:val="Absatz-Standardschriftart"/>
    <w:link w:val="Sprechblasentext"/>
    <w:uiPriority w:val="99"/>
    <w:semiHidden/>
    <w:qFormat/>
    <w:rsid w:val="00832E63"/>
    <w:rPr>
      <w:rFonts w:ascii="Tahoma" w:hAnsi="Tahoma" w:cs="Tahoma"/>
      <w:sz w:val="16"/>
      <w:szCs w:val="16"/>
    </w:rPr>
  </w:style>
  <w:style w:type="character" w:styleId="Kommentarzeichen">
    <w:name w:val="annotation reference"/>
    <w:basedOn w:val="Absatz-Standardschriftart"/>
    <w:uiPriority w:val="99"/>
    <w:semiHidden/>
    <w:unhideWhenUsed/>
    <w:qFormat/>
    <w:rsid w:val="00304EC5"/>
    <w:rPr>
      <w:sz w:val="16"/>
      <w:szCs w:val="16"/>
    </w:rPr>
  </w:style>
  <w:style w:type="character" w:customStyle="1" w:styleId="KommentartextZchn">
    <w:name w:val="Kommentartext Zchn"/>
    <w:basedOn w:val="Absatz-Standardschriftart"/>
    <w:link w:val="Kommentartext"/>
    <w:uiPriority w:val="99"/>
    <w:semiHidden/>
    <w:qFormat/>
    <w:rsid w:val="00304EC5"/>
    <w:rPr>
      <w:sz w:val="20"/>
      <w:szCs w:val="20"/>
    </w:rPr>
  </w:style>
  <w:style w:type="character" w:customStyle="1" w:styleId="KommentarthemaZchn">
    <w:name w:val="Kommentarthema Zchn"/>
    <w:basedOn w:val="KommentartextZchn"/>
    <w:link w:val="Kommentarthema"/>
    <w:uiPriority w:val="99"/>
    <w:semiHidden/>
    <w:qFormat/>
    <w:rsid w:val="00304EC5"/>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pacing w:val="-2"/>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Kopfzeile">
    <w:name w:val="header"/>
    <w:basedOn w:val="Standard"/>
    <w:link w:val="KopfzeileZchn"/>
    <w:uiPriority w:val="99"/>
    <w:unhideWhenUsed/>
    <w:rsid w:val="00D102A7"/>
    <w:pPr>
      <w:tabs>
        <w:tab w:val="center" w:pos="4536"/>
        <w:tab w:val="right" w:pos="9072"/>
      </w:tabs>
      <w:spacing w:after="0" w:line="240" w:lineRule="auto"/>
    </w:pPr>
  </w:style>
  <w:style w:type="paragraph" w:styleId="Fuzeile">
    <w:name w:val="footer"/>
    <w:basedOn w:val="Standard"/>
    <w:link w:val="FuzeileZchn"/>
    <w:uiPriority w:val="99"/>
    <w:unhideWhenUsed/>
    <w:rsid w:val="00D102A7"/>
    <w:pPr>
      <w:tabs>
        <w:tab w:val="center" w:pos="4536"/>
        <w:tab w:val="right" w:pos="9072"/>
      </w:tabs>
      <w:spacing w:after="0" w:line="240" w:lineRule="auto"/>
    </w:pPr>
  </w:style>
  <w:style w:type="paragraph" w:styleId="Listenabsatz">
    <w:name w:val="List Paragraph"/>
    <w:basedOn w:val="Standard"/>
    <w:uiPriority w:val="34"/>
    <w:qFormat/>
    <w:rsid w:val="00C92303"/>
    <w:pPr>
      <w:ind w:left="720"/>
      <w:contextualSpacing/>
    </w:pPr>
  </w:style>
  <w:style w:type="paragraph" w:customStyle="1" w:styleId="Default">
    <w:name w:val="Default"/>
    <w:qFormat/>
    <w:rsid w:val="006D2FBD"/>
    <w:rPr>
      <w:rFonts w:ascii="Calibri" w:eastAsia="Calibri" w:hAnsi="Calibri" w:cs="Calibri"/>
      <w:color w:val="000000"/>
      <w:sz w:val="24"/>
      <w:szCs w:val="24"/>
    </w:rPr>
  </w:style>
  <w:style w:type="paragraph" w:styleId="Sprechblasentext">
    <w:name w:val="Balloon Text"/>
    <w:basedOn w:val="Standard"/>
    <w:link w:val="SprechblasentextZchn"/>
    <w:uiPriority w:val="99"/>
    <w:semiHidden/>
    <w:unhideWhenUsed/>
    <w:qFormat/>
    <w:rsid w:val="00832E63"/>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04EC5"/>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304EC5"/>
    <w:rPr>
      <w:b/>
      <w:bCs/>
    </w:rPr>
  </w:style>
  <w:style w:type="paragraph" w:customStyle="1" w:styleId="Rahmeninhalt">
    <w:name w:val="Rahmeninhalt"/>
    <w:basedOn w:val="Standard"/>
    <w:qFormat/>
  </w:style>
  <w:style w:type="table" w:styleId="Tabellenraster">
    <w:name w:val="Table Grid"/>
    <w:basedOn w:val="NormaleTabelle"/>
    <w:uiPriority w:val="39"/>
    <w:rsid w:val="00D1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CAF5E27-B664-4764-B494-D72F2C69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2233</Characters>
  <Application>Microsoft Office Word</Application>
  <DocSecurity>0</DocSecurity>
  <Lines>18</Lines>
  <Paragraphs>5</Paragraphs>
  <ScaleCrop>false</ScaleCrop>
  <Company>Grizli777</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Torsten</dc:creator>
  <dc:description/>
  <cp:lastModifiedBy>Annika Kristeit</cp:lastModifiedBy>
  <cp:revision>3</cp:revision>
  <cp:lastPrinted>2020-05-08T12:01:00Z</cp:lastPrinted>
  <dcterms:created xsi:type="dcterms:W3CDTF">2020-05-11T07:21:00Z</dcterms:created>
  <dcterms:modified xsi:type="dcterms:W3CDTF">2020-05-11T07:37:00Z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